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A8DAB" w14:textId="07BAB5F5" w:rsidR="00000A35" w:rsidRDefault="00000A35" w:rsidP="00420F5C">
      <w:pPr>
        <w:tabs>
          <w:tab w:val="center" w:pos="4536"/>
          <w:tab w:val="right" w:pos="9639"/>
        </w:tabs>
        <w:ind w:right="2"/>
        <w:rPr>
          <w:rFonts w:ascii="Arial" w:hAnsi="Arial" w:cs="Arial"/>
          <w:b/>
          <w:bCs/>
          <w:sz w:val="28"/>
        </w:rPr>
      </w:pPr>
      <w:r>
        <w:rPr>
          <w:rFonts w:ascii="Arial" w:hAnsi="Arial" w:cs="Arial"/>
          <w:b/>
          <w:bCs/>
          <w:sz w:val="28"/>
        </w:rPr>
        <w:t>3GPP TSG RAN WG</w:t>
      </w:r>
      <w:r w:rsidR="00F308BD">
        <w:rPr>
          <w:rFonts w:ascii="Arial" w:hAnsi="Arial" w:cs="Arial"/>
          <w:b/>
          <w:bCs/>
          <w:sz w:val="28"/>
        </w:rPr>
        <w:t>2</w:t>
      </w:r>
      <w:r>
        <w:rPr>
          <w:rFonts w:ascii="Arial" w:hAnsi="Arial" w:cs="Arial"/>
          <w:b/>
          <w:bCs/>
          <w:sz w:val="28"/>
        </w:rPr>
        <w:t xml:space="preserve"> #</w:t>
      </w:r>
      <w:r w:rsidR="00F308BD">
        <w:rPr>
          <w:rFonts w:ascii="Arial" w:hAnsi="Arial" w:cs="Arial"/>
          <w:b/>
          <w:bCs/>
          <w:sz w:val="28"/>
        </w:rPr>
        <w:t>108</w:t>
      </w:r>
      <w:r>
        <w:rPr>
          <w:rFonts w:ascii="Arial" w:hAnsi="Arial" w:cs="Arial"/>
          <w:b/>
          <w:bCs/>
          <w:sz w:val="28"/>
        </w:rPr>
        <w:tab/>
      </w:r>
      <w:r w:rsidR="00466E8F">
        <w:rPr>
          <w:rFonts w:ascii="Arial" w:hAnsi="Arial" w:cs="Arial"/>
          <w:b/>
          <w:bCs/>
          <w:sz w:val="28"/>
        </w:rPr>
        <w:tab/>
      </w:r>
      <w:r w:rsidR="00F308BD">
        <w:rPr>
          <w:rFonts w:ascii="Arial" w:hAnsi="Arial" w:cs="Arial"/>
          <w:b/>
          <w:bCs/>
          <w:sz w:val="28"/>
        </w:rPr>
        <w:t>R2-</w:t>
      </w:r>
      <w:r w:rsidR="00FE4F9D">
        <w:rPr>
          <w:rFonts w:ascii="Arial" w:hAnsi="Arial" w:cs="Arial"/>
          <w:b/>
          <w:bCs/>
          <w:sz w:val="28"/>
        </w:rPr>
        <w:t>1914770</w:t>
      </w:r>
    </w:p>
    <w:p w14:paraId="47299C8E" w14:textId="6DA3C6BB" w:rsidR="00000A35" w:rsidRDefault="00F308BD" w:rsidP="00000A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BB6237">
        <w:rPr>
          <w:rFonts w:ascii="Arial" w:eastAsia="MS Mincho" w:hAnsi="Arial" w:cs="Arial"/>
          <w:b/>
          <w:bCs/>
          <w:sz w:val="28"/>
          <w:lang w:eastAsia="ja-JP"/>
        </w:rPr>
        <w:t>, Nevada, 18-22 Nov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5C03529C"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27F94">
        <w:rPr>
          <w:rFonts w:ascii="Arial" w:hAnsi="Arial"/>
          <w:sz w:val="24"/>
        </w:rPr>
        <w:t>7.6</w:t>
      </w:r>
    </w:p>
    <w:p w14:paraId="4EAB3047" w14:textId="28D4F55D" w:rsidR="0056299B" w:rsidRPr="00CC27F5" w:rsidRDefault="0056299B" w:rsidP="00341C72">
      <w:pPr>
        <w:ind w:left="1988" w:hanging="1988"/>
        <w:jc w:val="both"/>
        <w:rPr>
          <w:rFonts w:ascii="Arial" w:hAnsi="Arial"/>
          <w:sz w:val="24"/>
        </w:rPr>
      </w:pPr>
      <w:r w:rsidRPr="00CC27F5">
        <w:rPr>
          <w:rFonts w:ascii="Arial" w:hAnsi="Arial"/>
          <w:b/>
          <w:sz w:val="24"/>
        </w:rPr>
        <w:t xml:space="preserve">Source: </w:t>
      </w:r>
      <w:r w:rsidRPr="00CC27F5">
        <w:rPr>
          <w:rFonts w:ascii="Arial" w:hAnsi="Arial"/>
          <w:b/>
          <w:sz w:val="24"/>
        </w:rPr>
        <w:tab/>
      </w:r>
      <w:r w:rsidR="00127F94" w:rsidRPr="00127F94">
        <w:rPr>
          <w:rFonts w:ascii="Arial" w:hAnsi="Arial"/>
          <w:sz w:val="24"/>
        </w:rPr>
        <w:t>Qualcomm Incorporated, Orange, Sierra Wireless, Verizon, Ericsson, Sequans, Nokia, Nokia Shanghai Bell</w:t>
      </w:r>
      <w:r w:rsidR="00127F94" w:rsidRPr="00CC27F5">
        <w:rPr>
          <w:rFonts w:ascii="Arial" w:hAnsi="Arial"/>
          <w:sz w:val="24"/>
        </w:rPr>
        <w:t xml:space="preserve"> </w:t>
      </w:r>
    </w:p>
    <w:p w14:paraId="1867F02F" w14:textId="27EAE6D8"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00A35">
        <w:rPr>
          <w:rFonts w:ascii="Arial" w:hAnsi="Arial"/>
          <w:sz w:val="24"/>
        </w:rPr>
        <w:t>Increased peak data rate for HD-FDD MTC UEs</w:t>
      </w:r>
    </w:p>
    <w:p w14:paraId="6675ED20" w14:textId="64F4524A" w:rsidR="0056299B" w:rsidRDefault="0056299B" w:rsidP="0056299B">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05C118" w14:textId="77777777" w:rsidR="001A595C" w:rsidRPr="00CC27F5" w:rsidRDefault="001A595C" w:rsidP="0056299B">
      <w:pPr>
        <w:tabs>
          <w:tab w:val="left" w:pos="1985"/>
        </w:tabs>
        <w:ind w:right="-441"/>
        <w:jc w:val="both"/>
        <w:rPr>
          <w:rFonts w:ascii="Arial" w:hAnsi="Arial"/>
          <w:sz w:val="24"/>
          <w:lang w:eastAsia="zh-CN"/>
        </w:rPr>
      </w:pPr>
    </w:p>
    <w:p w14:paraId="5516CB5A" w14:textId="229D52B0" w:rsidR="0056299B" w:rsidRDefault="0056299B" w:rsidP="0056299B">
      <w:pPr>
        <w:pStyle w:val="Heading1"/>
        <w:numPr>
          <w:ilvl w:val="0"/>
          <w:numId w:val="18"/>
        </w:numPr>
        <w:tabs>
          <w:tab w:val="clear" w:pos="1140"/>
          <w:tab w:val="num" w:pos="720"/>
        </w:tabs>
        <w:ind w:left="720" w:hanging="720"/>
        <w:jc w:val="both"/>
      </w:pPr>
      <w:r>
        <w:t>Background</w:t>
      </w:r>
    </w:p>
    <w:p w14:paraId="69B25E95" w14:textId="0CD5BC8B" w:rsidR="00F308BD" w:rsidRDefault="00F308BD" w:rsidP="00000A35">
      <w:pPr>
        <w:rPr>
          <w:lang w:val="en-GB"/>
        </w:rPr>
      </w:pPr>
      <w:r>
        <w:rPr>
          <w:lang w:val="en-GB"/>
        </w:rPr>
        <w:t>RAN2 received LS from RAN1 in R2-</w:t>
      </w:r>
      <w:r w:rsidR="00BC41D9">
        <w:rPr>
          <w:lang w:val="en-GB"/>
        </w:rPr>
        <w:t>1914303</w:t>
      </w:r>
      <w:r>
        <w:rPr>
          <w:lang w:val="en-GB"/>
        </w:rPr>
        <w:t>/R1-1911398</w:t>
      </w:r>
      <w:r w:rsidR="000C6D55">
        <w:rPr>
          <w:lang w:val="en-GB"/>
        </w:rPr>
        <w:t xml:space="preserve"> [1]</w:t>
      </w:r>
      <w:r>
        <w:rPr>
          <w:lang w:val="en-GB"/>
        </w:rPr>
        <w:t>. In the LS, RAN1 indicated</w:t>
      </w:r>
      <w:r w:rsidR="006B50EB">
        <w:rPr>
          <w:lang w:val="en-GB"/>
        </w:rPr>
        <w:t>:</w:t>
      </w:r>
    </w:p>
    <w:tbl>
      <w:tblPr>
        <w:tblStyle w:val="TableGrid"/>
        <w:tblW w:w="0" w:type="auto"/>
        <w:tblLook w:val="04A0" w:firstRow="1" w:lastRow="0" w:firstColumn="1" w:lastColumn="0" w:noHBand="0" w:noVBand="1"/>
      </w:tblPr>
      <w:tblGrid>
        <w:gridCol w:w="9962"/>
      </w:tblGrid>
      <w:tr w:rsidR="00F308BD" w14:paraId="47B34719" w14:textId="77777777" w:rsidTr="00F308BD">
        <w:tc>
          <w:tcPr>
            <w:tcW w:w="9962" w:type="dxa"/>
          </w:tcPr>
          <w:p w14:paraId="30A39C9A" w14:textId="77777777" w:rsidR="00F308BD" w:rsidRDefault="00F308BD" w:rsidP="00F308BD">
            <w:pPr>
              <w:pStyle w:val="Header"/>
              <w:tabs>
                <w:tab w:val="left" w:pos="720"/>
              </w:tabs>
              <w:rPr>
                <w:rFonts w:cs="Arial"/>
                <w:iCs/>
              </w:rPr>
            </w:pPr>
            <w:r>
              <w:rPr>
                <w:rFonts w:cs="Arial"/>
                <w:iCs/>
              </w:rPr>
              <w:t>RAN1 is considering the following as an agreement, which is not endorsed yet:</w:t>
            </w:r>
          </w:p>
          <w:p w14:paraId="0FBB9691" w14:textId="77777777" w:rsidR="00F308BD" w:rsidRDefault="00F308BD" w:rsidP="00F308BD">
            <w:pPr>
              <w:numPr>
                <w:ilvl w:val="0"/>
                <w:numId w:val="37"/>
              </w:numPr>
              <w:overflowPunct/>
              <w:autoSpaceDE/>
              <w:autoSpaceDN/>
              <w:adjustRightInd/>
              <w:spacing w:after="0"/>
              <w:textAlignment w:val="auto"/>
              <w:rPr>
                <w:rFonts w:ascii="Arial" w:hAnsi="Arial" w:cs="Arial"/>
                <w:iCs/>
              </w:rPr>
            </w:pPr>
            <w:r>
              <w:rPr>
                <w:rFonts w:ascii="Arial" w:hAnsi="Arial" w:cs="Arial"/>
                <w:iCs/>
              </w:rPr>
              <w:t>Introduce support of higher peak data rate for Cat-M1 UEs in HD-FDD by means of the following:</w:t>
            </w:r>
          </w:p>
          <w:p w14:paraId="2A8BEB41" w14:textId="77777777" w:rsidR="00F308BD" w:rsidRDefault="00F308BD" w:rsidP="00F308BD">
            <w:pPr>
              <w:numPr>
                <w:ilvl w:val="0"/>
                <w:numId w:val="38"/>
              </w:numPr>
              <w:overflowPunct/>
              <w:autoSpaceDE/>
              <w:autoSpaceDN/>
              <w:adjustRightInd/>
              <w:spacing w:after="0"/>
              <w:ind w:left="1080"/>
              <w:textAlignment w:val="auto"/>
              <w:rPr>
                <w:rFonts w:ascii="Arial" w:hAnsi="Arial" w:cs="Arial"/>
                <w:iCs/>
              </w:rPr>
            </w:pPr>
            <w:r>
              <w:rPr>
                <w:rFonts w:ascii="Arial" w:hAnsi="Arial" w:cs="Arial"/>
                <w:iCs/>
              </w:rPr>
              <w:t>Support of 14 HARQ processes</w:t>
            </w:r>
          </w:p>
          <w:p w14:paraId="54CCE764" w14:textId="77777777" w:rsidR="00F308BD" w:rsidRDefault="00F308BD" w:rsidP="00F308BD">
            <w:pPr>
              <w:numPr>
                <w:ilvl w:val="0"/>
                <w:numId w:val="38"/>
              </w:numPr>
              <w:overflowPunct/>
              <w:autoSpaceDE/>
              <w:autoSpaceDN/>
              <w:adjustRightInd/>
              <w:spacing w:after="0"/>
              <w:ind w:left="1080"/>
              <w:textAlignment w:val="auto"/>
              <w:rPr>
                <w:rFonts w:ascii="Arial" w:hAnsi="Arial" w:cs="Arial"/>
                <w:iCs/>
              </w:rPr>
            </w:pPr>
            <w:r>
              <w:rPr>
                <w:rFonts w:ascii="Arial" w:hAnsi="Arial" w:cs="Arial"/>
                <w:iCs/>
              </w:rPr>
              <w:t xml:space="preserve">Support of additional scheduling delay of 7 subframes for PDSCH </w:t>
            </w:r>
          </w:p>
          <w:p w14:paraId="53D5CBCE" w14:textId="77777777" w:rsidR="00F308BD" w:rsidRDefault="00F308BD" w:rsidP="00F308BD">
            <w:pPr>
              <w:numPr>
                <w:ilvl w:val="0"/>
                <w:numId w:val="37"/>
              </w:numPr>
              <w:overflowPunct/>
              <w:autoSpaceDE/>
              <w:autoSpaceDN/>
              <w:adjustRightInd/>
              <w:spacing w:after="0"/>
              <w:textAlignment w:val="auto"/>
              <w:rPr>
                <w:rFonts w:ascii="Arial" w:hAnsi="Arial" w:cs="Arial"/>
                <w:iCs/>
              </w:rPr>
            </w:pPr>
            <w:r>
              <w:rPr>
                <w:rFonts w:ascii="Arial" w:hAnsi="Arial" w:cs="Arial"/>
                <w:iCs/>
              </w:rPr>
              <w:t>Introduce two new RRC parameters for supporting 14 HARQ processes with higher peak data rate:</w:t>
            </w:r>
          </w:p>
          <w:p w14:paraId="4BF88DEE" w14:textId="77777777" w:rsidR="00F308BD" w:rsidRDefault="00F308BD" w:rsidP="00F308BD">
            <w:pPr>
              <w:numPr>
                <w:ilvl w:val="0"/>
                <w:numId w:val="38"/>
              </w:numPr>
              <w:overflowPunct/>
              <w:autoSpaceDE/>
              <w:autoSpaceDN/>
              <w:adjustRightInd/>
              <w:spacing w:after="0"/>
              <w:ind w:left="1080"/>
              <w:textAlignment w:val="auto"/>
              <w:rPr>
                <w:rFonts w:ascii="Arial" w:hAnsi="Arial" w:cs="Arial"/>
                <w:iCs/>
              </w:rPr>
            </w:pPr>
            <w:r>
              <w:rPr>
                <w:rFonts w:ascii="Arial" w:hAnsi="Arial" w:cs="Arial"/>
                <w:iCs/>
              </w:rPr>
              <w:t xml:space="preserve">UE capability </w:t>
            </w:r>
            <w:proofErr w:type="spellStart"/>
            <w:r>
              <w:rPr>
                <w:rFonts w:ascii="Arial" w:hAnsi="Arial" w:cs="Arial"/>
                <w:i/>
              </w:rPr>
              <w:t>ce-pdsch-fourteenProcesses</w:t>
            </w:r>
            <w:proofErr w:type="spellEnd"/>
          </w:p>
          <w:p w14:paraId="312A8814" w14:textId="099E711B" w:rsidR="00F308BD" w:rsidRPr="00F308BD" w:rsidRDefault="00F308BD" w:rsidP="00F308BD">
            <w:pPr>
              <w:numPr>
                <w:ilvl w:val="0"/>
                <w:numId w:val="38"/>
              </w:numPr>
              <w:overflowPunct/>
              <w:autoSpaceDE/>
              <w:autoSpaceDN/>
              <w:adjustRightInd/>
              <w:spacing w:after="0"/>
              <w:ind w:left="1080"/>
              <w:textAlignment w:val="auto"/>
              <w:rPr>
                <w:rFonts w:ascii="Arial" w:hAnsi="Arial" w:cs="Arial"/>
                <w:iCs/>
              </w:rPr>
            </w:pPr>
            <w:r>
              <w:rPr>
                <w:rFonts w:ascii="Arial" w:hAnsi="Arial" w:cs="Arial"/>
                <w:iCs/>
              </w:rPr>
              <w:t xml:space="preserve">UE-specific RRC configuration </w:t>
            </w:r>
            <w:proofErr w:type="spellStart"/>
            <w:r>
              <w:rPr>
                <w:rFonts w:ascii="Arial" w:hAnsi="Arial" w:cs="Arial"/>
                <w:i/>
              </w:rPr>
              <w:t>ce-pdsch-fourteenProcesses</w:t>
            </w:r>
            <w:proofErr w:type="spellEnd"/>
          </w:p>
        </w:tc>
      </w:tr>
    </w:tbl>
    <w:p w14:paraId="65A6377C" w14:textId="1E65D13B" w:rsidR="00F308BD" w:rsidRDefault="00F308BD" w:rsidP="00000A35">
      <w:pPr>
        <w:rPr>
          <w:lang w:val="en-GB"/>
        </w:rPr>
      </w:pPr>
    </w:p>
    <w:p w14:paraId="431895A8" w14:textId="15852053" w:rsidR="00F308BD" w:rsidRDefault="00F308BD" w:rsidP="00000A35">
      <w:pPr>
        <w:rPr>
          <w:lang w:val="en-GB"/>
        </w:rPr>
      </w:pPr>
      <w:r w:rsidRPr="00F308BD">
        <w:rPr>
          <w:lang w:val="en-GB"/>
        </w:rPr>
        <w:t>RAN1 ask</w:t>
      </w:r>
      <w:r>
        <w:rPr>
          <w:lang w:val="en-GB"/>
        </w:rPr>
        <w:t>ed</w:t>
      </w:r>
      <w:r w:rsidRPr="00F308BD">
        <w:rPr>
          <w:lang w:val="en-GB"/>
        </w:rPr>
        <w:t xml:space="preserve"> RAN2 to inform by RAN1#99 if RAN2 has any concerns if RAN1 agrees to the above as TEI for Rel-16.</w:t>
      </w:r>
      <w:r>
        <w:rPr>
          <w:lang w:val="en-GB"/>
        </w:rPr>
        <w:t xml:space="preserve"> In the same LS</w:t>
      </w:r>
      <w:r w:rsidR="006B50EB">
        <w:rPr>
          <w:lang w:val="en-GB"/>
        </w:rPr>
        <w:t xml:space="preserve"> [1]</w:t>
      </w:r>
      <w:r>
        <w:rPr>
          <w:lang w:val="en-GB"/>
        </w:rPr>
        <w:t xml:space="preserve">, RAN1 also attached a RAN1 </w:t>
      </w:r>
      <w:proofErr w:type="spellStart"/>
      <w:r>
        <w:rPr>
          <w:lang w:val="en-GB"/>
        </w:rPr>
        <w:t>Tdoc</w:t>
      </w:r>
      <w:proofErr w:type="spellEnd"/>
      <w:r>
        <w:rPr>
          <w:lang w:val="en-GB"/>
        </w:rPr>
        <w:t xml:space="preserve"> </w:t>
      </w:r>
      <w:r w:rsidR="00070001">
        <w:rPr>
          <w:lang w:val="en-GB"/>
        </w:rPr>
        <w:t>[</w:t>
      </w:r>
      <w:r w:rsidR="00962D22">
        <w:rPr>
          <w:lang w:val="en-GB"/>
        </w:rPr>
        <w:t>2</w:t>
      </w:r>
      <w:r w:rsidR="00070001">
        <w:rPr>
          <w:lang w:val="en-GB"/>
        </w:rPr>
        <w:t>]</w:t>
      </w:r>
      <w:r>
        <w:rPr>
          <w:lang w:val="en-GB"/>
        </w:rPr>
        <w:t>, parts of which are reproduced below for quick reference.</w:t>
      </w:r>
    </w:p>
    <w:p w14:paraId="29A1017B" w14:textId="77777777" w:rsidR="001A595C" w:rsidRDefault="001A595C" w:rsidP="001A595C">
      <w:pPr>
        <w:rPr>
          <w:lang w:val="en-GB"/>
        </w:rPr>
      </w:pPr>
      <w:r>
        <w:rPr>
          <w:lang w:val="en-GB"/>
        </w:rPr>
        <w:t>In this document we discuss potential RAN2 impacts of the work.</w:t>
      </w:r>
    </w:p>
    <w:p w14:paraId="76E88A24" w14:textId="4D70567A" w:rsidR="00000A35" w:rsidRDefault="00000A35" w:rsidP="00000A35">
      <w:pPr>
        <w:rPr>
          <w:lang w:val="en-GB"/>
        </w:rPr>
      </w:pPr>
      <w:r>
        <w:rPr>
          <w:lang w:val="en-GB"/>
        </w:rPr>
        <w:t>Since the introduction of Cat-M1 in Release 13, there has been a continued evolution to increase the downlink peak data rate of BL UEs, especially for the widely deployed HD-FDD UEs, while keeping the UE complexity low (maximum TBS of 1000 bits). Current Cat-M1 peak data rate in HD-FDD is achieved by a combination of usage of 10 HARQ processes and HARQ-ACK bundling as shown in Figure 1:</w:t>
      </w:r>
    </w:p>
    <w:p w14:paraId="2F6CD572" w14:textId="77777777" w:rsidR="00000A35" w:rsidRDefault="00000A35" w:rsidP="00000A35">
      <w:pPr>
        <w:keepNext/>
        <w:jc w:val="center"/>
      </w:pPr>
      <w:r>
        <w:rPr>
          <w:lang w:val="en-GB"/>
        </w:rPr>
        <w:object w:dxaOrig="6187" w:dyaOrig="2198" w14:anchorId="14B99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31pt" o:ole="">
            <v:imagedata r:id="rId12" o:title=""/>
          </v:shape>
          <o:OLEObject Type="Embed" ProgID="Visio.Drawing.11" ShapeID="_x0000_i1025" DrawAspect="Content" ObjectID="_1634633316" r:id="rId13"/>
        </w:object>
      </w:r>
    </w:p>
    <w:p w14:paraId="0C7F7508" w14:textId="35D65DAC" w:rsidR="00000A35" w:rsidRDefault="00000A35" w:rsidP="00000A35">
      <w:pPr>
        <w:pStyle w:val="Caption"/>
        <w:jc w:val="center"/>
        <w:rPr>
          <w:lang w:val="en-GB"/>
        </w:rPr>
      </w:pPr>
      <w:r>
        <w:t xml:space="preserve">Figure </w:t>
      </w:r>
      <w:r w:rsidR="00A53BCA">
        <w:fldChar w:fldCharType="begin"/>
      </w:r>
      <w:r w:rsidR="00A53BCA">
        <w:instrText xml:space="preserve"> SEQ Figure \* ARABIC </w:instrText>
      </w:r>
      <w:r w:rsidR="00A53BCA">
        <w:fldChar w:fldCharType="separate"/>
      </w:r>
      <w:r w:rsidR="00D93FC7">
        <w:rPr>
          <w:noProof/>
        </w:rPr>
        <w:t>1</w:t>
      </w:r>
      <w:r w:rsidR="00A53BCA">
        <w:rPr>
          <w:noProof/>
        </w:rPr>
        <w:fldChar w:fldCharType="end"/>
      </w:r>
      <w:r>
        <w:t xml:space="preserve"> Peak throughput for HD-FDD</w:t>
      </w:r>
    </w:p>
    <w:p w14:paraId="469D4C12" w14:textId="1415B83A" w:rsidR="006E3620" w:rsidRDefault="00000A35" w:rsidP="00000A35">
      <w:pPr>
        <w:rPr>
          <w:iCs/>
          <w:lang w:val="en-GB"/>
        </w:rPr>
      </w:pPr>
      <w:r>
        <w:rPr>
          <w:lang w:val="en-GB"/>
        </w:rPr>
        <w:t xml:space="preserve">Assuming a TBS of 1000 bits is transmitted in </w:t>
      </w:r>
      <w:r w:rsidR="00651CB2">
        <w:rPr>
          <w:lang w:val="en-GB"/>
        </w:rPr>
        <w:t xml:space="preserve">each of the PDSCH, the peak data rate achieved by this scheduling is </w:t>
      </w:r>
      <m:oMath>
        <m:f>
          <m:fPr>
            <m:ctrlPr>
              <w:rPr>
                <w:rFonts w:ascii="Cambria Math" w:hAnsi="Cambria Math"/>
                <w:i/>
                <w:lang w:val="en-GB"/>
              </w:rPr>
            </m:ctrlPr>
          </m:fPr>
          <m:num>
            <m:r>
              <w:rPr>
                <w:rFonts w:ascii="Cambria Math" w:hAnsi="Cambria Math"/>
                <w:lang w:val="en-GB"/>
              </w:rPr>
              <m:t>10 ×1000</m:t>
            </m:r>
          </m:num>
          <m:den>
            <m:r>
              <w:rPr>
                <w:rFonts w:ascii="Cambria Math" w:hAnsi="Cambria Math"/>
                <w:lang w:val="en-GB"/>
              </w:rPr>
              <m:t>17</m:t>
            </m:r>
          </m:den>
        </m:f>
        <m:r>
          <w:rPr>
            <w:rFonts w:ascii="Cambria Math" w:hAnsi="Cambria Math"/>
            <w:lang w:val="en-GB"/>
          </w:rPr>
          <m:t>=588</m:t>
        </m:r>
        <m:r>
          <m:rPr>
            <m:sty m:val="p"/>
          </m:rPr>
          <w:rPr>
            <w:rFonts w:ascii="Cambria Math" w:hAnsi="Cambria Math"/>
            <w:lang w:val="en-GB"/>
          </w:rPr>
          <m:t>kbps</m:t>
        </m:r>
      </m:oMath>
      <w:r w:rsidR="00651CB2">
        <w:rPr>
          <w:iCs/>
          <w:lang w:val="en-GB"/>
        </w:rPr>
        <w:t xml:space="preserve">. In </w:t>
      </w:r>
      <w:r w:rsidR="006B50EB">
        <w:rPr>
          <w:iCs/>
          <w:lang w:val="en-GB"/>
        </w:rPr>
        <w:t>RAN1</w:t>
      </w:r>
      <w:r w:rsidR="00651CB2">
        <w:rPr>
          <w:iCs/>
          <w:lang w:val="en-GB"/>
        </w:rPr>
        <w:t xml:space="preserve">, </w:t>
      </w:r>
      <w:r w:rsidR="006B50EB">
        <w:rPr>
          <w:iCs/>
          <w:lang w:val="en-GB"/>
        </w:rPr>
        <w:t xml:space="preserve">the </w:t>
      </w:r>
      <w:r w:rsidR="00651CB2">
        <w:rPr>
          <w:iCs/>
          <w:lang w:val="en-GB"/>
        </w:rPr>
        <w:t>propos</w:t>
      </w:r>
      <w:r w:rsidR="006B50EB">
        <w:rPr>
          <w:iCs/>
          <w:lang w:val="en-GB"/>
        </w:rPr>
        <w:t>al</w:t>
      </w:r>
      <w:r w:rsidR="00651CB2">
        <w:rPr>
          <w:iCs/>
          <w:lang w:val="en-GB"/>
        </w:rPr>
        <w:t xml:space="preserve"> </w:t>
      </w:r>
      <w:r w:rsidR="006B50EB">
        <w:rPr>
          <w:iCs/>
          <w:lang w:val="en-GB"/>
        </w:rPr>
        <w:t xml:space="preserve">is </w:t>
      </w:r>
      <w:r w:rsidR="00651CB2">
        <w:rPr>
          <w:iCs/>
          <w:lang w:val="en-GB"/>
        </w:rPr>
        <w:t xml:space="preserve">to increase the peak data rate to </w:t>
      </w:r>
      <m:oMath>
        <m:f>
          <m:fPr>
            <m:ctrlPr>
              <w:rPr>
                <w:rFonts w:ascii="Cambria Math" w:hAnsi="Cambria Math"/>
                <w:i/>
                <w:lang w:val="en-GB"/>
              </w:rPr>
            </m:ctrlPr>
          </m:fPr>
          <m:num>
            <m:r>
              <w:rPr>
                <w:rFonts w:ascii="Cambria Math" w:hAnsi="Cambria Math"/>
                <w:lang w:val="en-GB"/>
              </w:rPr>
              <m:t>12 ×1000</m:t>
            </m:r>
          </m:num>
          <m:den>
            <m:r>
              <w:rPr>
                <w:rFonts w:ascii="Cambria Math" w:hAnsi="Cambria Math"/>
                <w:lang w:val="en-GB"/>
              </w:rPr>
              <m:t>17</m:t>
            </m:r>
          </m:den>
        </m:f>
        <m:r>
          <w:rPr>
            <w:rFonts w:ascii="Cambria Math" w:hAnsi="Cambria Math"/>
            <w:lang w:val="en-GB"/>
          </w:rPr>
          <m:t>=706</m:t>
        </m:r>
        <m:r>
          <m:rPr>
            <m:sty m:val="p"/>
          </m:rPr>
          <w:rPr>
            <w:rFonts w:ascii="Cambria Math" w:hAnsi="Cambria Math"/>
            <w:lang w:val="en-GB"/>
          </w:rPr>
          <m:t>kbps</m:t>
        </m:r>
      </m:oMath>
      <w:r w:rsidR="00651CB2">
        <w:rPr>
          <w:iCs/>
          <w:lang w:val="en-GB"/>
        </w:rPr>
        <w:t xml:space="preserve"> (20% increase) by allowing data scheduling in subframes 0 and 1, and without increasing the UE complexity or introducing big changes to the specification. In Figure 2 we show a </w:t>
      </w:r>
      <w:proofErr w:type="gramStart"/>
      <w:r w:rsidR="00651CB2">
        <w:rPr>
          <w:iCs/>
          <w:lang w:val="en-GB"/>
        </w:rPr>
        <w:t>high level</w:t>
      </w:r>
      <w:proofErr w:type="gramEnd"/>
      <w:r w:rsidR="00651CB2">
        <w:rPr>
          <w:iCs/>
          <w:lang w:val="en-GB"/>
        </w:rPr>
        <w:t xml:space="preserve"> depiction of how to achieve this data rate increase – mainly by allowing an MPDCCH in subframes 10-11 schedule PDSCH in subframes 17-18. </w:t>
      </w:r>
    </w:p>
    <w:p w14:paraId="79147BA3" w14:textId="37705854" w:rsidR="00000A35" w:rsidRDefault="00651CB2" w:rsidP="00000A35">
      <w:pPr>
        <w:rPr>
          <w:iCs/>
          <w:lang w:val="en-GB"/>
        </w:rPr>
      </w:pPr>
      <w:r>
        <w:rPr>
          <w:iCs/>
          <w:lang w:val="en-GB"/>
        </w:rPr>
        <w:t xml:space="preserve">In order to do this, the following mechanisms </w:t>
      </w:r>
      <w:r w:rsidR="006E3620">
        <w:rPr>
          <w:iCs/>
          <w:lang w:val="en-GB"/>
        </w:rPr>
        <w:t xml:space="preserve">were </w:t>
      </w:r>
      <w:r>
        <w:rPr>
          <w:iCs/>
          <w:lang w:val="en-GB"/>
        </w:rPr>
        <w:t xml:space="preserve">proposed </w:t>
      </w:r>
      <w:r w:rsidR="006E3620">
        <w:rPr>
          <w:iCs/>
          <w:lang w:val="en-GB"/>
        </w:rPr>
        <w:t>to RAN1 and are considered as potential agreements, as indicated in the LS</w:t>
      </w:r>
      <w:r>
        <w:rPr>
          <w:iCs/>
          <w:lang w:val="en-GB"/>
        </w:rPr>
        <w:t>:</w:t>
      </w:r>
    </w:p>
    <w:p w14:paraId="32829B5D" w14:textId="56963D42" w:rsidR="00651CB2" w:rsidRPr="00840F38" w:rsidRDefault="00651CB2" w:rsidP="00840F38">
      <w:pPr>
        <w:pStyle w:val="ListParagraph"/>
        <w:numPr>
          <w:ilvl w:val="0"/>
          <w:numId w:val="45"/>
        </w:numPr>
        <w:rPr>
          <w:rFonts w:ascii="Times New Roman" w:hAnsi="Times New Roman"/>
          <w:iCs/>
          <w:sz w:val="20"/>
          <w:lang w:val="en-GB"/>
        </w:rPr>
      </w:pPr>
      <w:r w:rsidRPr="00840F38">
        <w:rPr>
          <w:rFonts w:ascii="Times New Roman" w:hAnsi="Times New Roman"/>
          <w:iCs/>
          <w:sz w:val="20"/>
          <w:lang w:val="en-GB"/>
        </w:rPr>
        <w:t>Increased number of HARQ processes</w:t>
      </w:r>
      <w:r w:rsidR="00732910" w:rsidRPr="00840F38">
        <w:rPr>
          <w:rFonts w:ascii="Times New Roman" w:hAnsi="Times New Roman"/>
          <w:iCs/>
          <w:sz w:val="20"/>
          <w:lang w:val="en-GB"/>
        </w:rPr>
        <w:t xml:space="preserve"> (to 14)</w:t>
      </w:r>
      <w:r w:rsidRPr="00840F38">
        <w:rPr>
          <w:rFonts w:ascii="Times New Roman" w:hAnsi="Times New Roman"/>
          <w:iCs/>
          <w:sz w:val="20"/>
          <w:lang w:val="en-GB"/>
        </w:rPr>
        <w:t>.</w:t>
      </w:r>
    </w:p>
    <w:p w14:paraId="73D8419B" w14:textId="4C4A6C86" w:rsidR="00651CB2" w:rsidRPr="00840F38" w:rsidRDefault="006E3620" w:rsidP="00840F38">
      <w:pPr>
        <w:pStyle w:val="ListParagraph"/>
        <w:numPr>
          <w:ilvl w:val="0"/>
          <w:numId w:val="45"/>
        </w:numPr>
        <w:rPr>
          <w:rFonts w:ascii="Times New Roman" w:hAnsi="Times New Roman"/>
          <w:iCs/>
          <w:sz w:val="20"/>
          <w:lang w:val="en-GB"/>
        </w:rPr>
      </w:pPr>
      <w:r w:rsidRPr="00840F38">
        <w:rPr>
          <w:rFonts w:ascii="Times New Roman" w:hAnsi="Times New Roman"/>
          <w:iCs/>
          <w:sz w:val="20"/>
          <w:lang w:val="en-GB"/>
        </w:rPr>
        <w:t xml:space="preserve">Additional </w:t>
      </w:r>
      <w:r w:rsidR="00651CB2" w:rsidRPr="00840F38">
        <w:rPr>
          <w:rFonts w:ascii="Times New Roman" w:hAnsi="Times New Roman"/>
          <w:iCs/>
          <w:sz w:val="20"/>
          <w:lang w:val="en-GB"/>
        </w:rPr>
        <w:t>PDSCH scheduling delay</w:t>
      </w:r>
      <w:r w:rsidRPr="00840F38">
        <w:rPr>
          <w:rFonts w:ascii="Times New Roman" w:hAnsi="Times New Roman"/>
          <w:iCs/>
          <w:sz w:val="20"/>
          <w:lang w:val="en-GB"/>
        </w:rPr>
        <w:t xml:space="preserve"> of 7 subframes</w:t>
      </w:r>
      <w:r w:rsidR="008633CC">
        <w:rPr>
          <w:rFonts w:ascii="Times New Roman" w:hAnsi="Times New Roman"/>
          <w:iCs/>
          <w:sz w:val="20"/>
          <w:lang w:val="en-GB"/>
        </w:rPr>
        <w:t>.</w:t>
      </w:r>
    </w:p>
    <w:p w14:paraId="1954460F" w14:textId="338281DC" w:rsidR="00651CB2" w:rsidRDefault="00651CB2" w:rsidP="00651CB2">
      <w:pPr>
        <w:keepNext/>
        <w:jc w:val="center"/>
      </w:pPr>
      <w:r>
        <w:rPr>
          <w:lang w:val="en-GB"/>
        </w:rPr>
        <w:object w:dxaOrig="7866" w:dyaOrig="2201" w14:anchorId="0EC792B8">
          <v:shape id="_x0000_i1026" type="#_x0000_t75" style="width:470.5pt;height:131.5pt" o:ole="">
            <v:imagedata r:id="rId14" o:title=""/>
          </v:shape>
          <o:OLEObject Type="Embed" ProgID="Visio.Drawing.11" ShapeID="_x0000_i1026" DrawAspect="Content" ObjectID="_1634633317" r:id="rId15"/>
        </w:object>
      </w:r>
    </w:p>
    <w:p w14:paraId="51105D2E" w14:textId="23D88C81" w:rsidR="00651CB2" w:rsidRDefault="00651CB2" w:rsidP="00651CB2">
      <w:pPr>
        <w:pStyle w:val="Caption"/>
        <w:jc w:val="center"/>
        <w:rPr>
          <w:lang w:val="en-GB"/>
        </w:rPr>
      </w:pPr>
      <w:r>
        <w:t>Figure 2 Proposed new peak throughput for HD-FDD</w:t>
      </w:r>
    </w:p>
    <w:p w14:paraId="01E07283" w14:textId="77777777" w:rsidR="00651CB2" w:rsidRDefault="00651CB2" w:rsidP="00000A35">
      <w:pPr>
        <w:rPr>
          <w:lang w:val="en-GB"/>
        </w:rPr>
      </w:pPr>
    </w:p>
    <w:p w14:paraId="3795F43D" w14:textId="28736A7E" w:rsidR="00651CB2" w:rsidRDefault="00651CB2" w:rsidP="00000A35">
      <w:pPr>
        <w:rPr>
          <w:lang w:val="en-GB"/>
        </w:rPr>
      </w:pPr>
      <w:r>
        <w:rPr>
          <w:lang w:val="en-GB"/>
        </w:rPr>
        <w:t>In the remaining of this contribution, we present the detailed explanation of the method and the specification impact</w:t>
      </w:r>
      <w:r w:rsidR="006B50EB">
        <w:rPr>
          <w:lang w:val="en-GB"/>
        </w:rPr>
        <w:t>, primarily focusing on RAN2.</w:t>
      </w:r>
    </w:p>
    <w:p w14:paraId="6AA07282" w14:textId="512FBFE1" w:rsidR="007A52DE" w:rsidRDefault="007A52DE" w:rsidP="007A52DE">
      <w:pPr>
        <w:rPr>
          <w:lang w:val="en-GB"/>
        </w:rPr>
      </w:pPr>
    </w:p>
    <w:p w14:paraId="02E1A0D9" w14:textId="4E54F35C" w:rsidR="00D74B1B" w:rsidRDefault="00D74B1B" w:rsidP="00D74B1B">
      <w:pPr>
        <w:pStyle w:val="Heading1"/>
        <w:numPr>
          <w:ilvl w:val="0"/>
          <w:numId w:val="18"/>
        </w:numPr>
        <w:tabs>
          <w:tab w:val="clear" w:pos="1140"/>
          <w:tab w:val="num" w:pos="720"/>
        </w:tabs>
        <w:ind w:left="720" w:hanging="720"/>
        <w:jc w:val="both"/>
      </w:pPr>
      <w:r>
        <w:t>Analysis of RAN2 impact</w:t>
      </w:r>
    </w:p>
    <w:p w14:paraId="2FE0ECB6" w14:textId="2F35D7C9" w:rsidR="00D74B1B" w:rsidRDefault="00D74B1B" w:rsidP="007A52DE">
      <w:pPr>
        <w:rPr>
          <w:lang w:val="en-GB"/>
        </w:rPr>
      </w:pPr>
      <w:r>
        <w:rPr>
          <w:lang w:val="en-GB"/>
        </w:rPr>
        <w:t xml:space="preserve">In </w:t>
      </w:r>
      <w:r w:rsidR="00A22779">
        <w:rPr>
          <w:lang w:val="en-GB"/>
        </w:rPr>
        <w:t>[</w:t>
      </w:r>
      <w:r w:rsidR="00962D22">
        <w:rPr>
          <w:lang w:val="en-GB"/>
        </w:rPr>
        <w:t>3</w:t>
      </w:r>
      <w:r w:rsidR="00A22779">
        <w:rPr>
          <w:lang w:val="en-GB"/>
        </w:rPr>
        <w:t>]</w:t>
      </w:r>
      <w:r>
        <w:rPr>
          <w:lang w:val="en-GB"/>
        </w:rPr>
        <w:t xml:space="preserve">, it </w:t>
      </w:r>
      <w:r w:rsidR="006E3620">
        <w:rPr>
          <w:lang w:val="en-GB"/>
        </w:rPr>
        <w:t xml:space="preserve">was </w:t>
      </w:r>
      <w:r>
        <w:rPr>
          <w:lang w:val="en-GB"/>
        </w:rPr>
        <w:t>argued that:</w:t>
      </w:r>
    </w:p>
    <w:p w14:paraId="78714818" w14:textId="77777777" w:rsidR="00D74B1B" w:rsidRPr="00725537" w:rsidRDefault="00D74B1B" w:rsidP="00725537">
      <w:pPr>
        <w:ind w:left="288"/>
        <w:rPr>
          <w:i/>
          <w:iCs/>
          <w:lang w:val="en-GB" w:eastAsia="zh-CN"/>
        </w:rPr>
      </w:pPr>
      <w:r w:rsidRPr="00725537">
        <w:rPr>
          <w:i/>
          <w:iCs/>
          <w:lang w:val="en-GB" w:eastAsia="zh-CN"/>
        </w:rPr>
        <w:t xml:space="preserve">Besides the impacts to RAN1 spec, the HARQ RTT timer in RAN2 also needs to be discussed and updated accordingly, as the scheduling timing and the HARQ-ARQ delay is different from currently supported if 14 HARQ processes are introduced. It is unlikely therefore that this proposal meets the rules of TEI. The modification to the current spec will increase the workload of the specification and will influence the implementation of the </w:t>
      </w:r>
      <w:proofErr w:type="spellStart"/>
      <w:r w:rsidRPr="00725537">
        <w:rPr>
          <w:i/>
          <w:iCs/>
          <w:lang w:val="en-GB" w:eastAsia="zh-CN"/>
        </w:rPr>
        <w:t>eNB</w:t>
      </w:r>
      <w:proofErr w:type="spellEnd"/>
      <w:r w:rsidRPr="00725537">
        <w:rPr>
          <w:i/>
          <w:iCs/>
          <w:lang w:val="en-GB" w:eastAsia="zh-CN"/>
        </w:rPr>
        <w:t>.</w:t>
      </w:r>
    </w:p>
    <w:p w14:paraId="752B3503" w14:textId="74CBBD5A" w:rsidR="00D74B1B" w:rsidRDefault="006E3620" w:rsidP="007A52DE">
      <w:pPr>
        <w:rPr>
          <w:lang w:val="en-GB"/>
        </w:rPr>
      </w:pPr>
      <w:r>
        <w:rPr>
          <w:lang w:val="en-GB"/>
        </w:rPr>
        <w:t>I</w:t>
      </w:r>
      <w:r w:rsidR="007860C6">
        <w:rPr>
          <w:lang w:val="en-GB"/>
        </w:rPr>
        <w:t>n TS 36.321, the HARQ RTT timer is defined as follows:</w:t>
      </w:r>
    </w:p>
    <w:p w14:paraId="1CA6849D" w14:textId="77777777" w:rsidR="007860C6" w:rsidRPr="00725537" w:rsidRDefault="007860C6" w:rsidP="00725537">
      <w:pPr>
        <w:ind w:left="288"/>
        <w:rPr>
          <w:i/>
          <w:iCs/>
          <w:noProof/>
        </w:rPr>
      </w:pPr>
      <w:r w:rsidRPr="00725537">
        <w:rPr>
          <w:b/>
          <w:i/>
          <w:iCs/>
          <w:noProof/>
        </w:rPr>
        <w:t xml:space="preserve">HARQ </w:t>
      </w:r>
      <w:smartTag w:uri="urn:schemas-microsoft-com:office:smarttags" w:element="PersonName">
        <w:r w:rsidRPr="00725537">
          <w:rPr>
            <w:b/>
            <w:i/>
            <w:iCs/>
            <w:noProof/>
          </w:rPr>
          <w:t>RT</w:t>
        </w:r>
      </w:smartTag>
      <w:r w:rsidRPr="00725537">
        <w:rPr>
          <w:b/>
          <w:i/>
          <w:iCs/>
          <w:noProof/>
        </w:rPr>
        <w:t>T Timer</w:t>
      </w:r>
      <w:r w:rsidRPr="00725537">
        <w:rPr>
          <w:i/>
          <w:iCs/>
          <w:noProof/>
        </w:rPr>
        <w:t>: This parameter specifies the minimum amount of subframe(s) before a DL assignment for HARQ retransmission is expected by the MAC entity.</w:t>
      </w:r>
    </w:p>
    <w:p w14:paraId="021AB0E4" w14:textId="472C242D" w:rsidR="007860C6" w:rsidRDefault="007860C6" w:rsidP="007A52DE">
      <w:r>
        <w:t xml:space="preserve">And the values for this timer </w:t>
      </w:r>
      <w:r w:rsidR="000D111E">
        <w:t xml:space="preserve">in TS 36.321 </w:t>
      </w:r>
      <w:r>
        <w:t xml:space="preserve">are </w:t>
      </w:r>
      <w:r w:rsidR="000D111E">
        <w:t xml:space="preserve">specified </w:t>
      </w:r>
      <w:r>
        <w:t>as (only FDD</w:t>
      </w:r>
      <w:r w:rsidR="00A22779">
        <w:t xml:space="preserve"> part</w:t>
      </w:r>
      <w:r w:rsidR="006E3620">
        <w:t xml:space="preserve"> is shown</w:t>
      </w:r>
      <w:r w:rsidR="00A22779">
        <w:t xml:space="preserve"> for simplicity, emphasis added):</w:t>
      </w:r>
    </w:p>
    <w:p w14:paraId="73D3D916" w14:textId="6564AE78" w:rsidR="00A22779" w:rsidRPr="00725537" w:rsidRDefault="00A22779" w:rsidP="00725537">
      <w:pPr>
        <w:ind w:left="288"/>
        <w:rPr>
          <w:i/>
          <w:iCs/>
        </w:rPr>
      </w:pPr>
      <w:r w:rsidRPr="00725537">
        <w:rPr>
          <w:i/>
          <w:iCs/>
          <w:noProof/>
        </w:rPr>
        <w:t xml:space="preserve">For BL UEs and UEs in enhanced coverage, </w:t>
      </w:r>
      <w:r w:rsidRPr="00915339">
        <w:rPr>
          <w:rFonts w:eastAsia="Malgun Gothic"/>
          <w:b/>
          <w:i/>
          <w:iCs/>
        </w:rPr>
        <w:t xml:space="preserve">HARQ RTT </w:t>
      </w:r>
      <w:r w:rsidRPr="00915339">
        <w:rPr>
          <w:rFonts w:eastAsia="Malgun Gothic"/>
          <w:b/>
          <w:bCs/>
          <w:i/>
          <w:iCs/>
        </w:rPr>
        <w:t>Timer corresponds to 7 + N</w:t>
      </w:r>
      <w:r w:rsidRPr="00725537">
        <w:rPr>
          <w:rFonts w:eastAsia="Malgun Gothic"/>
          <w:b/>
          <w:bCs/>
          <w:i/>
          <w:iCs/>
        </w:rPr>
        <w:t xml:space="preserve"> </w:t>
      </w:r>
      <w:r w:rsidRPr="00915339">
        <w:rPr>
          <w:rFonts w:eastAsia="Malgun Gothic"/>
          <w:bCs/>
          <w:i/>
          <w:iCs/>
        </w:rPr>
        <w:t>where N</w:t>
      </w:r>
      <w:r w:rsidRPr="00725537">
        <w:rPr>
          <w:rFonts w:eastAsia="Malgun Gothic"/>
          <w:i/>
          <w:iCs/>
        </w:rPr>
        <w:t xml:space="preserve"> is the used PUCCH repetition factor, where only valid (configured) UL subframes as configured by upper layers in </w:t>
      </w:r>
      <w:proofErr w:type="spellStart"/>
      <w:r w:rsidRPr="00A22779">
        <w:rPr>
          <w:i/>
          <w:iCs/>
        </w:rPr>
        <w:t>fdd-UplinkSubframeBitmapBR</w:t>
      </w:r>
      <w:proofErr w:type="spellEnd"/>
      <w:r w:rsidRPr="00725537">
        <w:rPr>
          <w:i/>
          <w:iCs/>
        </w:rPr>
        <w:t xml:space="preserve"> </w:t>
      </w:r>
      <w:r w:rsidRPr="00725537">
        <w:rPr>
          <w:rFonts w:eastAsia="Malgun Gothic"/>
          <w:i/>
          <w:iCs/>
        </w:rPr>
        <w:t>are counted</w:t>
      </w:r>
      <w:r w:rsidR="008633CC">
        <w:rPr>
          <w:rFonts w:eastAsia="Malgun Gothic"/>
          <w:i/>
          <w:iCs/>
        </w:rPr>
        <w:t xml:space="preserve"> ... &lt;&lt;skip&gt;&gt;</w:t>
      </w:r>
    </w:p>
    <w:p w14:paraId="4F46B967" w14:textId="77777777" w:rsidR="000D111E" w:rsidRDefault="000D111E" w:rsidP="007A52DE">
      <w:pPr>
        <w:rPr>
          <w:lang w:val="en-GB"/>
        </w:rPr>
      </w:pPr>
    </w:p>
    <w:p w14:paraId="75FE5A24" w14:textId="03749D34" w:rsidR="000A503C" w:rsidRDefault="006E3620" w:rsidP="007A52DE">
      <w:pPr>
        <w:rPr>
          <w:lang w:val="en-GB"/>
        </w:rPr>
      </w:pPr>
      <w:r>
        <w:rPr>
          <w:lang w:val="en-GB"/>
        </w:rPr>
        <w:t>It is clear from the above that t</w:t>
      </w:r>
      <w:r w:rsidR="00A22779">
        <w:rPr>
          <w:lang w:val="en-GB"/>
        </w:rPr>
        <w:t xml:space="preserve">he HARQ RTT timer measures the minimum time between the last subframe of PDSCH and the first subframe for which an MPDCCH for retransmission </w:t>
      </w:r>
      <w:r w:rsidR="00A22779" w:rsidRPr="00AB5272">
        <w:rPr>
          <w:b/>
          <w:lang w:val="en-GB"/>
        </w:rPr>
        <w:t>may</w:t>
      </w:r>
      <w:r w:rsidR="00A22779">
        <w:rPr>
          <w:lang w:val="en-GB"/>
        </w:rPr>
        <w:t xml:space="preserve"> be received. This value does not depend on the scheduling delay for PDSCH, but only on the HARQ-ACK delay. </w:t>
      </w:r>
    </w:p>
    <w:p w14:paraId="6D3F1681" w14:textId="77777777" w:rsidR="00012593" w:rsidRDefault="00A22779" w:rsidP="007A52DE">
      <w:pPr>
        <w:rPr>
          <w:lang w:val="en-GB"/>
        </w:rPr>
      </w:pPr>
      <w:r>
        <w:rPr>
          <w:lang w:val="en-GB"/>
        </w:rPr>
        <w:t xml:space="preserve">We </w:t>
      </w:r>
      <w:r w:rsidR="000A503C">
        <w:rPr>
          <w:lang w:val="en-GB"/>
        </w:rPr>
        <w:t>emphasize</w:t>
      </w:r>
      <w:r>
        <w:rPr>
          <w:lang w:val="en-GB"/>
        </w:rPr>
        <w:t xml:space="preserve"> that </w:t>
      </w:r>
      <w:r w:rsidR="00AB7CE9">
        <w:rPr>
          <w:lang w:val="en-GB"/>
        </w:rPr>
        <w:t xml:space="preserve">dynamic </w:t>
      </w:r>
      <w:r w:rsidRPr="003D2E77">
        <w:rPr>
          <w:bCs/>
          <w:lang w:val="en-GB"/>
        </w:rPr>
        <w:t>HARQ-ACK delay</w:t>
      </w:r>
      <w:r w:rsidRPr="00725537">
        <w:rPr>
          <w:b/>
          <w:bCs/>
          <w:lang w:val="en-GB"/>
        </w:rPr>
        <w:t xml:space="preserve"> </w:t>
      </w:r>
      <w:r w:rsidR="00042157">
        <w:rPr>
          <w:lang w:val="en-GB"/>
        </w:rPr>
        <w:t xml:space="preserve">is not new to introduction of 14 HARQ processes – it </w:t>
      </w:r>
      <w:r>
        <w:rPr>
          <w:lang w:val="en-GB"/>
        </w:rPr>
        <w:t xml:space="preserve">has been present since Rel-14 when HARQ-ACK bundling </w:t>
      </w:r>
      <w:r w:rsidR="003F6508">
        <w:rPr>
          <w:lang w:val="en-GB"/>
        </w:rPr>
        <w:t xml:space="preserve">was </w:t>
      </w:r>
      <w:r>
        <w:rPr>
          <w:lang w:val="en-GB"/>
        </w:rPr>
        <w:t>introduced</w:t>
      </w:r>
      <w:r w:rsidR="000A503C">
        <w:rPr>
          <w:lang w:val="en-GB"/>
        </w:rPr>
        <w:t xml:space="preserve"> as part of Rel-14 </w:t>
      </w:r>
      <w:proofErr w:type="spellStart"/>
      <w:r w:rsidR="000A503C">
        <w:rPr>
          <w:lang w:val="en-GB"/>
        </w:rPr>
        <w:t>eMTC</w:t>
      </w:r>
      <w:proofErr w:type="spellEnd"/>
      <w:r w:rsidR="000A503C">
        <w:rPr>
          <w:lang w:val="en-GB"/>
        </w:rPr>
        <w:t xml:space="preserve"> WI</w:t>
      </w:r>
      <w:r>
        <w:rPr>
          <w:lang w:val="en-GB"/>
        </w:rPr>
        <w:t xml:space="preserve">. </w:t>
      </w:r>
      <w:r w:rsidR="000A503C">
        <w:rPr>
          <w:lang w:val="en-GB"/>
        </w:rPr>
        <w:t>Additionally, during the same time, 10 HARQ processes were introduced (extended from existing 8). However,</w:t>
      </w:r>
      <w:r>
        <w:rPr>
          <w:lang w:val="en-GB"/>
        </w:rPr>
        <w:t xml:space="preserve"> </w:t>
      </w:r>
      <w:r w:rsidR="000A503C">
        <w:rPr>
          <w:lang w:val="en-GB"/>
        </w:rPr>
        <w:t xml:space="preserve">the </w:t>
      </w:r>
      <w:r w:rsidR="00504CA8">
        <w:rPr>
          <w:lang w:val="en-GB"/>
        </w:rPr>
        <w:t xml:space="preserve">increase </w:t>
      </w:r>
      <w:r w:rsidR="000A503C">
        <w:rPr>
          <w:lang w:val="en-GB"/>
        </w:rPr>
        <w:t xml:space="preserve">of HARQ processes from 8 to 10 and </w:t>
      </w:r>
      <w:r>
        <w:rPr>
          <w:lang w:val="en-GB"/>
        </w:rPr>
        <w:t xml:space="preserve">the introduction of </w:t>
      </w:r>
      <w:r w:rsidR="000A503C">
        <w:rPr>
          <w:lang w:val="en-GB"/>
        </w:rPr>
        <w:t xml:space="preserve">HARQ-ACK bundling </w:t>
      </w:r>
      <w:r>
        <w:rPr>
          <w:lang w:val="en-GB"/>
        </w:rPr>
        <w:t>in Rel-14 did not</w:t>
      </w:r>
      <w:r w:rsidR="000A503C">
        <w:rPr>
          <w:lang w:val="en-GB"/>
        </w:rPr>
        <w:t xml:space="preserve"> have any impact</w:t>
      </w:r>
      <w:r>
        <w:rPr>
          <w:lang w:val="en-GB"/>
        </w:rPr>
        <w:t xml:space="preserve"> to TS 36.321</w:t>
      </w:r>
      <w:r w:rsidR="00AB7CE9">
        <w:rPr>
          <w:lang w:val="en-GB"/>
        </w:rPr>
        <w:t xml:space="preserve"> (</w:t>
      </w:r>
      <w:r w:rsidR="00504CA8">
        <w:rPr>
          <w:lang w:val="en-GB"/>
        </w:rPr>
        <w:t>For related discussion, s</w:t>
      </w:r>
      <w:r w:rsidR="00AB7CE9">
        <w:rPr>
          <w:lang w:val="en-GB"/>
        </w:rPr>
        <w:t xml:space="preserve">ee section 4 in </w:t>
      </w:r>
      <w:r w:rsidR="00070001">
        <w:rPr>
          <w:lang w:val="en-GB"/>
        </w:rPr>
        <w:t xml:space="preserve">[4] </w:t>
      </w:r>
      <w:r w:rsidR="00AB7CE9">
        <w:rPr>
          <w:lang w:val="en-GB"/>
        </w:rPr>
        <w:t>and related agreements in the RAN2#</w:t>
      </w:r>
      <w:r w:rsidR="00945F45">
        <w:rPr>
          <w:lang w:val="en-GB"/>
        </w:rPr>
        <w:t>95</w:t>
      </w:r>
      <w:r w:rsidR="00AB7CE9">
        <w:rPr>
          <w:lang w:val="en-GB"/>
        </w:rPr>
        <w:t>bis report in</w:t>
      </w:r>
      <w:r w:rsidR="00070001">
        <w:rPr>
          <w:lang w:val="en-GB"/>
        </w:rPr>
        <w:t xml:space="preserve"> [5]</w:t>
      </w:r>
      <w:r w:rsidR="00AB7CE9">
        <w:rPr>
          <w:lang w:val="en-GB"/>
        </w:rPr>
        <w:t>)</w:t>
      </w:r>
      <w:r>
        <w:rPr>
          <w:lang w:val="en-GB"/>
        </w:rPr>
        <w:t xml:space="preserve">. </w:t>
      </w:r>
    </w:p>
    <w:p w14:paraId="6A3D2917" w14:textId="287D62AC" w:rsidR="000A503C" w:rsidRDefault="000A503C" w:rsidP="007A52DE">
      <w:pPr>
        <w:rPr>
          <w:lang w:val="en-GB"/>
        </w:rPr>
      </w:pPr>
      <w:r>
        <w:rPr>
          <w:lang w:val="en-GB"/>
        </w:rPr>
        <w:t xml:space="preserve">For quick reference, the only MAC CR introducing Rel-14 NB-IoT and </w:t>
      </w:r>
      <w:proofErr w:type="spellStart"/>
      <w:r>
        <w:rPr>
          <w:lang w:val="en-GB"/>
        </w:rPr>
        <w:t>eMTC</w:t>
      </w:r>
      <w:proofErr w:type="spellEnd"/>
      <w:r>
        <w:rPr>
          <w:lang w:val="en-GB"/>
        </w:rPr>
        <w:t xml:space="preserve"> enhancements is</w:t>
      </w:r>
      <w:r w:rsidR="00504CA8">
        <w:rPr>
          <w:lang w:val="en-GB"/>
        </w:rPr>
        <w:t xml:space="preserve"> [6]</w:t>
      </w:r>
      <w:r>
        <w:rPr>
          <w:lang w:val="en-GB"/>
        </w:rPr>
        <w:t xml:space="preserve">. The corresponding RRC CR in </w:t>
      </w:r>
      <w:r w:rsidR="00771E9A">
        <w:rPr>
          <w:lang w:val="en-GB"/>
        </w:rPr>
        <w:t xml:space="preserve">[7] </w:t>
      </w:r>
      <w:r>
        <w:rPr>
          <w:lang w:val="en-GB"/>
        </w:rPr>
        <w:t>introduced the following changes</w:t>
      </w:r>
      <w:r w:rsidR="00A2041B">
        <w:rPr>
          <w:lang w:val="en-GB"/>
        </w:rPr>
        <w:t xml:space="preserve"> (unrelated parts omitted)</w:t>
      </w:r>
      <w:r>
        <w:rPr>
          <w:lang w:val="en-GB"/>
        </w:rPr>
        <w:t>:</w:t>
      </w:r>
    </w:p>
    <w:p w14:paraId="326606AA" w14:textId="2E0C696E" w:rsidR="000A503C" w:rsidRDefault="00A2041B" w:rsidP="007A52DE">
      <w:pPr>
        <w:rPr>
          <w:lang w:val="en-GB"/>
        </w:rPr>
      </w:pPr>
      <w:r>
        <w:rPr>
          <w:lang w:val="en-GB"/>
        </w:rPr>
        <w:t>In Configuration:</w:t>
      </w:r>
    </w:p>
    <w:p w14:paraId="7995AD8A" w14:textId="77777777" w:rsidR="000A503C" w:rsidRPr="00B85337" w:rsidRDefault="000A503C" w:rsidP="000A503C">
      <w:pPr>
        <w:pStyle w:val="PL"/>
        <w:shd w:val="clear" w:color="auto" w:fill="E6E6E6"/>
      </w:pPr>
      <w:r>
        <w:t>PDSCH-ConfigDedicated-v14xy</w:t>
      </w:r>
      <w:r w:rsidRPr="00B85337">
        <w:t xml:space="preserve"> ::=</w:t>
      </w:r>
      <w:r w:rsidRPr="00B85337">
        <w:tab/>
      </w:r>
      <w:r w:rsidRPr="00B85337">
        <w:tab/>
        <w:t>SEQUENCE {</w:t>
      </w:r>
    </w:p>
    <w:p w14:paraId="7E2F8C21" w14:textId="77777777" w:rsidR="000A503C" w:rsidRDefault="000A503C" w:rsidP="000A503C">
      <w:pPr>
        <w:pStyle w:val="PL"/>
        <w:shd w:val="clear" w:color="auto" w:fill="E6E6E6"/>
      </w:pPr>
      <w:r w:rsidRPr="00B85337">
        <w:tab/>
      </w:r>
      <w:r w:rsidRPr="00B90A98">
        <w:t>ce-pdsch-maxBandwidth-config</w:t>
      </w:r>
      <w:r>
        <w:t>-r14</w:t>
      </w:r>
      <w:r>
        <w:tab/>
      </w:r>
      <w:r>
        <w:tab/>
      </w:r>
      <w:r w:rsidRPr="00D05729">
        <w:t>ENUMERATED</w:t>
      </w:r>
      <w:r>
        <w:t xml:space="preserve"> {bw5, bw20}</w:t>
      </w:r>
      <w:r>
        <w:tab/>
      </w:r>
      <w:r w:rsidRPr="00B85337">
        <w:t>OPTI</w:t>
      </w:r>
      <w:r>
        <w:t>ONAL,</w:t>
      </w:r>
      <w:r>
        <w:tab/>
        <w:t>-- Need OP</w:t>
      </w:r>
    </w:p>
    <w:p w14:paraId="011FB7B7" w14:textId="77777777" w:rsidR="000A503C" w:rsidRDefault="000A503C" w:rsidP="000A503C">
      <w:pPr>
        <w:pStyle w:val="PL"/>
        <w:shd w:val="clear" w:color="auto" w:fill="E6E6E6"/>
      </w:pPr>
      <w:r>
        <w:tab/>
      </w:r>
      <w:r w:rsidRPr="00A2041B">
        <w:rPr>
          <w:highlight w:val="yellow"/>
        </w:rPr>
        <w:t>ce-pdsch-tenProcesses-config-r14</w:t>
      </w:r>
      <w:r w:rsidRPr="00A2041B">
        <w:rPr>
          <w:highlight w:val="yellow"/>
        </w:rPr>
        <w:tab/>
      </w:r>
      <w:r w:rsidRPr="00A2041B">
        <w:rPr>
          <w:highlight w:val="yellow"/>
        </w:rPr>
        <w:tab/>
        <w:t>ENUMERATED {on}</w:t>
      </w:r>
      <w:r w:rsidRPr="00A2041B">
        <w:rPr>
          <w:highlight w:val="yellow"/>
        </w:rPr>
        <w:tab/>
        <w:t>OPTIONAL,</w:t>
      </w:r>
      <w:r w:rsidRPr="00A2041B">
        <w:rPr>
          <w:highlight w:val="yellow"/>
        </w:rPr>
        <w:tab/>
        <w:t>-- Need OR</w:t>
      </w:r>
    </w:p>
    <w:p w14:paraId="38D7A659" w14:textId="77777777" w:rsidR="000A503C" w:rsidRDefault="000A503C" w:rsidP="000A503C">
      <w:pPr>
        <w:pStyle w:val="PL"/>
        <w:shd w:val="clear" w:color="auto" w:fill="E6E6E6"/>
      </w:pPr>
      <w:r>
        <w:tab/>
      </w:r>
      <w:r w:rsidRPr="00A2041B">
        <w:rPr>
          <w:highlight w:val="yellow"/>
        </w:rPr>
        <w:t>ce-HarqAckBundling-config-r14</w:t>
      </w:r>
      <w:r w:rsidRPr="00A2041B">
        <w:rPr>
          <w:highlight w:val="yellow"/>
        </w:rPr>
        <w:tab/>
      </w:r>
      <w:r w:rsidRPr="00A2041B">
        <w:rPr>
          <w:highlight w:val="yellow"/>
        </w:rPr>
        <w:tab/>
      </w:r>
      <w:r w:rsidRPr="00A2041B">
        <w:rPr>
          <w:highlight w:val="yellow"/>
        </w:rPr>
        <w:tab/>
        <w:t>ENUMERATED {on} OPTIONAL,</w:t>
      </w:r>
      <w:r w:rsidRPr="00A2041B">
        <w:rPr>
          <w:highlight w:val="yellow"/>
        </w:rPr>
        <w:tab/>
        <w:t>-- Need OR</w:t>
      </w:r>
    </w:p>
    <w:p w14:paraId="44156705" w14:textId="77777777" w:rsidR="000A503C" w:rsidRPr="00B85337" w:rsidRDefault="000A503C" w:rsidP="000A503C">
      <w:pPr>
        <w:pStyle w:val="PL"/>
        <w:shd w:val="clear" w:color="auto" w:fill="E6E6E6"/>
      </w:pPr>
      <w:r>
        <w:tab/>
      </w:r>
      <w:r w:rsidRPr="001A7DB9">
        <w:t>ce-schedulingEnhancement-config</w:t>
      </w:r>
      <w:r>
        <w:t>-r14</w:t>
      </w:r>
      <w:r>
        <w:tab/>
      </w:r>
      <w:r>
        <w:tab/>
        <w:t>ENUMERATED {range1, range2} OPTIONAL</w:t>
      </w:r>
      <w:r>
        <w:tab/>
        <w:t>-- Need OR</w:t>
      </w:r>
    </w:p>
    <w:p w14:paraId="041E0316" w14:textId="77777777" w:rsidR="000A503C" w:rsidRDefault="000A503C" w:rsidP="000A503C">
      <w:pPr>
        <w:pStyle w:val="PL"/>
        <w:shd w:val="clear" w:color="auto" w:fill="E6E6E6"/>
      </w:pPr>
      <w:r w:rsidRPr="00B85337">
        <w:t>}</w:t>
      </w:r>
    </w:p>
    <w:p w14:paraId="52121920" w14:textId="77777777" w:rsidR="000A503C" w:rsidRDefault="000A503C" w:rsidP="007A52DE">
      <w:pPr>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503C" w:rsidRPr="00D05729" w14:paraId="6876A919" w14:textId="77777777" w:rsidTr="000A503C">
        <w:trPr>
          <w:cantSplit/>
          <w:tblHeader/>
        </w:trPr>
        <w:tc>
          <w:tcPr>
            <w:tcW w:w="9639" w:type="dxa"/>
          </w:tcPr>
          <w:p w14:paraId="1D307EA1" w14:textId="77777777" w:rsidR="000A503C" w:rsidRPr="00FC0DF3" w:rsidRDefault="000A503C" w:rsidP="00B1224F">
            <w:pPr>
              <w:pStyle w:val="TAH"/>
              <w:rPr>
                <w:lang w:eastAsia="en-GB"/>
              </w:rPr>
            </w:pPr>
            <w:r w:rsidRPr="00FC0DF3">
              <w:rPr>
                <w:i/>
                <w:noProof/>
                <w:lang w:eastAsia="en-GB"/>
              </w:rPr>
              <w:t xml:space="preserve">PDSCH-Config </w:t>
            </w:r>
            <w:r w:rsidRPr="00FC0DF3">
              <w:rPr>
                <w:iCs/>
                <w:noProof/>
                <w:lang w:eastAsia="en-GB"/>
              </w:rPr>
              <w:t>field descriptions</w:t>
            </w:r>
          </w:p>
        </w:tc>
      </w:tr>
      <w:tr w:rsidR="000A503C" w:rsidRPr="00D05729" w14:paraId="1D937E63" w14:textId="77777777" w:rsidTr="000A503C">
        <w:trPr>
          <w:cantSplit/>
          <w:tblHeader/>
        </w:trPr>
        <w:tc>
          <w:tcPr>
            <w:tcW w:w="9639" w:type="dxa"/>
          </w:tcPr>
          <w:p w14:paraId="2B421048" w14:textId="77777777" w:rsidR="000A503C" w:rsidRPr="00103E3D" w:rsidRDefault="000A503C" w:rsidP="00B1224F">
            <w:pPr>
              <w:pStyle w:val="TAL"/>
              <w:rPr>
                <w:b/>
                <w:i/>
                <w:lang w:eastAsia="en-GB"/>
              </w:rPr>
            </w:pPr>
            <w:proofErr w:type="spellStart"/>
            <w:r w:rsidRPr="002A0B65">
              <w:rPr>
                <w:b/>
                <w:i/>
                <w:lang w:eastAsia="en-GB"/>
              </w:rPr>
              <w:t>ce</w:t>
            </w:r>
            <w:proofErr w:type="spellEnd"/>
            <w:r w:rsidRPr="002A0B65">
              <w:rPr>
                <w:b/>
                <w:i/>
                <w:lang w:eastAsia="en-GB"/>
              </w:rPr>
              <w:t>-</w:t>
            </w:r>
            <w:proofErr w:type="spellStart"/>
            <w:r w:rsidRPr="002A0B65">
              <w:rPr>
                <w:b/>
                <w:i/>
                <w:lang w:eastAsia="en-GB"/>
              </w:rPr>
              <w:t>HarqAckBundling</w:t>
            </w:r>
            <w:proofErr w:type="spellEnd"/>
            <w:r w:rsidRPr="002A0B65">
              <w:rPr>
                <w:b/>
                <w:i/>
                <w:lang w:eastAsia="en-GB"/>
              </w:rPr>
              <w:t>-config</w:t>
            </w:r>
          </w:p>
          <w:p w14:paraId="207758B9" w14:textId="77777777" w:rsidR="000A503C" w:rsidRPr="001A7AF7" w:rsidRDefault="000A503C" w:rsidP="00B1224F">
            <w:pPr>
              <w:pStyle w:val="TAL"/>
              <w:rPr>
                <w:noProof/>
                <w:lang w:eastAsia="en-GB"/>
              </w:rPr>
            </w:pPr>
            <w:r>
              <w:rPr>
                <w:noProof/>
                <w:lang w:eastAsia="en-GB"/>
              </w:rPr>
              <w:t>Activation of</w:t>
            </w:r>
            <w:r w:rsidRPr="002B4539">
              <w:rPr>
                <w:noProof/>
                <w:lang w:eastAsia="en-GB"/>
              </w:rPr>
              <w:t xml:space="preserve"> </w:t>
            </w:r>
            <w:r>
              <w:rPr>
                <w:noProof/>
                <w:lang w:eastAsia="en-GB"/>
              </w:rPr>
              <w:t xml:space="preserve">PDSCH </w:t>
            </w:r>
            <w:r w:rsidRPr="006E689C">
              <w:rPr>
                <w:noProof/>
                <w:lang w:eastAsia="en-GB"/>
              </w:rPr>
              <w:t>HA</w:t>
            </w:r>
            <w:r>
              <w:rPr>
                <w:noProof/>
                <w:lang w:eastAsia="en-GB"/>
              </w:rPr>
              <w:t xml:space="preserve">RQ-ACK bundling in half duplex </w:t>
            </w:r>
            <w:r w:rsidRPr="006E689C">
              <w:rPr>
                <w:noProof/>
                <w:lang w:eastAsia="en-GB"/>
              </w:rPr>
              <w:t>FDD in CE mode A</w:t>
            </w:r>
            <w:r>
              <w:rPr>
                <w:noProof/>
                <w:lang w:eastAsia="en-GB"/>
              </w:rPr>
              <w:t>, see TS 36.212</w:t>
            </w:r>
            <w:r w:rsidRPr="002E4416">
              <w:rPr>
                <w:noProof/>
                <w:lang w:eastAsia="en-GB"/>
              </w:rPr>
              <w:t xml:space="preserve"> [</w:t>
            </w:r>
            <w:r>
              <w:rPr>
                <w:noProof/>
                <w:lang w:eastAsia="en-GB"/>
              </w:rPr>
              <w:t>22</w:t>
            </w:r>
            <w:r w:rsidRPr="002E4416">
              <w:rPr>
                <w:noProof/>
                <w:lang w:eastAsia="en-GB"/>
              </w:rPr>
              <w:t>]</w:t>
            </w:r>
            <w:r>
              <w:rPr>
                <w:noProof/>
                <w:lang w:eastAsia="en-GB"/>
              </w:rPr>
              <w:t xml:space="preserve"> and TS 36.213</w:t>
            </w:r>
            <w:r w:rsidRPr="002E4416">
              <w:rPr>
                <w:noProof/>
                <w:lang w:eastAsia="en-GB"/>
              </w:rPr>
              <w:t xml:space="preserve"> [</w:t>
            </w:r>
            <w:r>
              <w:rPr>
                <w:noProof/>
                <w:lang w:eastAsia="en-GB"/>
              </w:rPr>
              <w:t>23</w:t>
            </w:r>
            <w:r w:rsidRPr="002E4416">
              <w:rPr>
                <w:noProof/>
                <w:lang w:eastAsia="en-GB"/>
              </w:rPr>
              <w:t>]</w:t>
            </w:r>
            <w:r>
              <w:rPr>
                <w:noProof/>
                <w:lang w:eastAsia="en-GB"/>
              </w:rPr>
              <w:t>.</w:t>
            </w:r>
          </w:p>
        </w:tc>
      </w:tr>
      <w:tr w:rsidR="000A503C" w:rsidRPr="00D05729" w14:paraId="7CBE8250" w14:textId="77777777" w:rsidTr="000A503C">
        <w:trPr>
          <w:cantSplit/>
          <w:tblHeader/>
        </w:trPr>
        <w:tc>
          <w:tcPr>
            <w:tcW w:w="9639" w:type="dxa"/>
          </w:tcPr>
          <w:p w14:paraId="4A0C7A22" w14:textId="77777777" w:rsidR="000A503C" w:rsidRPr="00EC25F8" w:rsidRDefault="000A503C" w:rsidP="00B1224F">
            <w:pPr>
              <w:pStyle w:val="TAL"/>
              <w:rPr>
                <w:b/>
                <w:i/>
                <w:lang w:eastAsia="en-GB"/>
              </w:rPr>
            </w:pPr>
            <w:proofErr w:type="spellStart"/>
            <w:r w:rsidRPr="00FF7520">
              <w:rPr>
                <w:b/>
                <w:i/>
                <w:lang w:eastAsia="en-GB"/>
              </w:rPr>
              <w:t>ce</w:t>
            </w:r>
            <w:proofErr w:type="spellEnd"/>
            <w:r w:rsidRPr="00FF7520">
              <w:rPr>
                <w:b/>
                <w:i/>
                <w:lang w:eastAsia="en-GB"/>
              </w:rPr>
              <w:t>-</w:t>
            </w:r>
            <w:proofErr w:type="spellStart"/>
            <w:r w:rsidRPr="00FF7520">
              <w:rPr>
                <w:b/>
                <w:i/>
                <w:lang w:eastAsia="en-GB"/>
              </w:rPr>
              <w:t>pdsch</w:t>
            </w:r>
            <w:proofErr w:type="spellEnd"/>
            <w:r w:rsidRPr="00FF7520">
              <w:rPr>
                <w:b/>
                <w:i/>
                <w:lang w:eastAsia="en-GB"/>
              </w:rPr>
              <w:t>-</w:t>
            </w:r>
            <w:proofErr w:type="spellStart"/>
            <w:r w:rsidRPr="00FF7520">
              <w:rPr>
                <w:b/>
                <w:i/>
                <w:lang w:eastAsia="en-GB"/>
              </w:rPr>
              <w:t>tenProcesses</w:t>
            </w:r>
            <w:proofErr w:type="spellEnd"/>
            <w:r w:rsidRPr="00FF7520">
              <w:rPr>
                <w:b/>
                <w:i/>
                <w:lang w:eastAsia="en-GB"/>
              </w:rPr>
              <w:t>-config</w:t>
            </w:r>
            <w:r w:rsidRPr="00EC25F8">
              <w:rPr>
                <w:b/>
                <w:i/>
                <w:lang w:eastAsia="en-GB"/>
              </w:rPr>
              <w:t xml:space="preserve"> </w:t>
            </w:r>
          </w:p>
          <w:p w14:paraId="5BB653ED" w14:textId="77777777" w:rsidR="000A503C" w:rsidRPr="002A0B65" w:rsidRDefault="000A503C" w:rsidP="00B1224F">
            <w:pPr>
              <w:pStyle w:val="TAL"/>
              <w:rPr>
                <w:b/>
                <w:i/>
                <w:lang w:eastAsia="en-GB"/>
              </w:rPr>
            </w:pPr>
            <w:r w:rsidRPr="00FF7520">
              <w:rPr>
                <w:lang w:eastAsia="en-GB"/>
              </w:rPr>
              <w:t>Configuration of 10</w:t>
            </w:r>
            <w:r>
              <w:rPr>
                <w:lang w:eastAsia="en-GB"/>
              </w:rPr>
              <w:t xml:space="preserve"> (instead of 8)</w:t>
            </w:r>
            <w:r w:rsidRPr="00FF7520">
              <w:rPr>
                <w:lang w:eastAsia="en-GB"/>
              </w:rPr>
              <w:t xml:space="preserve"> DL HA</w:t>
            </w:r>
            <w:r>
              <w:rPr>
                <w:lang w:eastAsia="en-GB"/>
              </w:rPr>
              <w:t>RQ processes in FDD in CE mode A, see TS 36.212</w:t>
            </w:r>
            <w:r w:rsidRPr="00EC25F8">
              <w:rPr>
                <w:lang w:eastAsia="en-GB"/>
              </w:rPr>
              <w:t xml:space="preserve"> [2</w:t>
            </w:r>
            <w:r>
              <w:rPr>
                <w:lang w:eastAsia="en-GB"/>
              </w:rPr>
              <w:t>2</w:t>
            </w:r>
            <w:r w:rsidRPr="00EC25F8">
              <w:rPr>
                <w:lang w:eastAsia="en-GB"/>
              </w:rPr>
              <w:t>] and TS 36.213 [23].</w:t>
            </w:r>
          </w:p>
        </w:tc>
      </w:tr>
    </w:tbl>
    <w:p w14:paraId="05276A9B" w14:textId="16082709" w:rsidR="000A503C" w:rsidRDefault="000A503C" w:rsidP="007A52DE">
      <w:pPr>
        <w:rPr>
          <w:lang w:val="en-GB"/>
        </w:rPr>
      </w:pPr>
    </w:p>
    <w:p w14:paraId="51CE3F89" w14:textId="389BFA97" w:rsidR="000A503C" w:rsidRDefault="00A2041B" w:rsidP="007A52DE">
      <w:pPr>
        <w:rPr>
          <w:lang w:val="en-GB"/>
        </w:rPr>
      </w:pPr>
      <w:r>
        <w:rPr>
          <w:lang w:val="en-GB"/>
        </w:rPr>
        <w:t>And in UE capability:</w:t>
      </w:r>
    </w:p>
    <w:p w14:paraId="75F1EDCA" w14:textId="77777777" w:rsidR="00A2041B" w:rsidRDefault="00A2041B" w:rsidP="00A2041B">
      <w:pPr>
        <w:pStyle w:val="PL"/>
        <w:shd w:val="clear" w:color="auto" w:fill="E6E6E6"/>
        <w:rPr>
          <w:lang w:eastAsia="zh-CN"/>
        </w:rPr>
      </w:pPr>
      <w:r>
        <w:rPr>
          <w:rFonts w:hint="eastAsia"/>
          <w:lang w:eastAsia="zh-CN"/>
        </w:rPr>
        <w:t>PhyLayerParameters-v14xy ::=</w:t>
      </w:r>
      <w:r>
        <w:rPr>
          <w:rFonts w:hint="eastAsia"/>
          <w:lang w:eastAsia="zh-CN"/>
        </w:rPr>
        <w:tab/>
      </w:r>
      <w:r>
        <w:rPr>
          <w:rFonts w:hint="eastAsia"/>
          <w:lang w:eastAsia="zh-CN"/>
        </w:rPr>
        <w:tab/>
      </w:r>
      <w:r>
        <w:rPr>
          <w:rFonts w:hint="eastAsia"/>
          <w:lang w:eastAsia="zh-CN"/>
        </w:rPr>
        <w:tab/>
        <w:t>SEQUENCE {</w:t>
      </w:r>
    </w:p>
    <w:p w14:paraId="5D3C4854" w14:textId="77777777" w:rsidR="00A2041B" w:rsidRDefault="00A2041B" w:rsidP="00A2041B">
      <w:pPr>
        <w:pStyle w:val="PL"/>
        <w:shd w:val="clear" w:color="auto" w:fill="E6E6E6"/>
        <w:rPr>
          <w:lang w:eastAsia="zh-CN"/>
        </w:rPr>
      </w:pPr>
      <w:r>
        <w:rPr>
          <w:lang w:eastAsia="zh-CN"/>
        </w:rPr>
        <w:tab/>
      </w:r>
      <w:r w:rsidRPr="00187B94">
        <w:rPr>
          <w:lang w:eastAsia="zh-CN"/>
        </w:rPr>
        <w:t>ce-pusch-nb-maxTbs</w:t>
      </w:r>
      <w:r>
        <w:rPr>
          <w:lang w:eastAsia="zh-CN"/>
        </w:rPr>
        <w:t>-r14</w:t>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6CAFB8B9" w14:textId="77777777" w:rsidR="00A2041B" w:rsidRDefault="00A2041B" w:rsidP="00A2041B">
      <w:pPr>
        <w:pStyle w:val="PL"/>
        <w:shd w:val="clear" w:color="auto" w:fill="E6E6E6"/>
        <w:rPr>
          <w:lang w:eastAsia="zh-CN"/>
        </w:rPr>
      </w:pPr>
      <w:r>
        <w:rPr>
          <w:lang w:eastAsia="zh-CN"/>
        </w:rPr>
        <w:tab/>
      </w:r>
      <w:r w:rsidRPr="00187B94">
        <w:rPr>
          <w:lang w:eastAsia="zh-CN"/>
        </w:rPr>
        <w:t>ce-pdsch-pusch-maxBandwidth</w:t>
      </w:r>
      <w:r>
        <w:rPr>
          <w:lang w:eastAsia="zh-CN"/>
        </w:rPr>
        <w:t>-r14</w:t>
      </w:r>
      <w:r>
        <w:rPr>
          <w:lang w:eastAsia="zh-CN"/>
        </w:rPr>
        <w:tab/>
      </w:r>
      <w:r>
        <w:rPr>
          <w:lang w:eastAsia="zh-CN"/>
        </w:rPr>
        <w:tab/>
      </w:r>
      <w:r>
        <w:rPr>
          <w:lang w:eastAsia="zh-CN"/>
        </w:rPr>
        <w:tab/>
      </w:r>
      <w:r>
        <w:rPr>
          <w:rFonts w:hint="eastAsia"/>
          <w:lang w:eastAsia="zh-CN"/>
        </w:rPr>
        <w:t>ENUMERATED {</w:t>
      </w:r>
      <w:r>
        <w:rPr>
          <w:lang w:eastAsia="zh-CN"/>
        </w:rPr>
        <w:t>bw5, bw20</w:t>
      </w:r>
      <w:r>
        <w:rPr>
          <w:rFonts w:hint="eastAsia"/>
          <w:lang w:eastAsia="zh-CN"/>
        </w:rPr>
        <w:t>}</w:t>
      </w:r>
      <w:r>
        <w:rPr>
          <w:rFonts w:hint="eastAsia"/>
          <w:lang w:eastAsia="zh-CN"/>
        </w:rPr>
        <w:tab/>
      </w:r>
      <w:r>
        <w:rPr>
          <w:rFonts w:hint="eastAsia"/>
          <w:lang w:eastAsia="zh-CN"/>
        </w:rPr>
        <w:tab/>
      </w:r>
      <w:r>
        <w:rPr>
          <w:rFonts w:hint="eastAsia"/>
          <w:lang w:eastAsia="zh-CN"/>
        </w:rPr>
        <w:tab/>
        <w:t>OPTIONAL,</w:t>
      </w:r>
    </w:p>
    <w:p w14:paraId="2C4E74DD" w14:textId="77777777" w:rsidR="00A2041B" w:rsidRDefault="00A2041B" w:rsidP="00A2041B">
      <w:pPr>
        <w:pStyle w:val="PL"/>
        <w:shd w:val="clear" w:color="auto" w:fill="E6E6E6"/>
        <w:rPr>
          <w:lang w:eastAsia="zh-CN"/>
        </w:rPr>
      </w:pPr>
      <w:r>
        <w:rPr>
          <w:lang w:eastAsia="zh-CN"/>
        </w:rPr>
        <w:tab/>
      </w:r>
      <w:r w:rsidRPr="00A2041B">
        <w:rPr>
          <w:highlight w:val="yellow"/>
          <w:lang w:eastAsia="zh-CN"/>
        </w:rPr>
        <w:t>ce-HarqAckBundling-r14</w:t>
      </w:r>
      <w:r w:rsidRPr="00A2041B">
        <w:rPr>
          <w:highlight w:val="yellow"/>
          <w:lang w:eastAsia="zh-CN"/>
        </w:rPr>
        <w:tab/>
      </w:r>
      <w:r w:rsidRPr="00A2041B">
        <w:rPr>
          <w:highlight w:val="yellow"/>
          <w:lang w:eastAsia="zh-CN"/>
        </w:rPr>
        <w:tab/>
      </w:r>
      <w:r w:rsidRPr="00A2041B">
        <w:rPr>
          <w:highlight w:val="yellow"/>
          <w:lang w:eastAsia="zh-CN"/>
        </w:rPr>
        <w:tab/>
      </w:r>
      <w:r w:rsidRPr="00A2041B">
        <w:rPr>
          <w:highlight w:val="yellow"/>
          <w:lang w:eastAsia="zh-CN"/>
        </w:rPr>
        <w:tab/>
      </w:r>
      <w:r w:rsidRPr="00A2041B">
        <w:rPr>
          <w:highlight w:val="yellow"/>
          <w:lang w:eastAsia="zh-CN"/>
        </w:rPr>
        <w:tab/>
      </w:r>
      <w:r w:rsidRPr="00A2041B">
        <w:rPr>
          <w:rFonts w:hint="eastAsia"/>
          <w:highlight w:val="yellow"/>
          <w:lang w:eastAsia="zh-CN"/>
        </w:rPr>
        <w:t>ENUMERATED {supported}</w:t>
      </w:r>
      <w:r w:rsidRPr="00A2041B">
        <w:rPr>
          <w:rFonts w:hint="eastAsia"/>
          <w:highlight w:val="yellow"/>
          <w:lang w:eastAsia="zh-CN"/>
        </w:rPr>
        <w:tab/>
      </w:r>
      <w:r w:rsidRPr="00A2041B">
        <w:rPr>
          <w:rFonts w:hint="eastAsia"/>
          <w:highlight w:val="yellow"/>
          <w:lang w:eastAsia="zh-CN"/>
        </w:rPr>
        <w:tab/>
      </w:r>
      <w:r w:rsidRPr="00A2041B">
        <w:rPr>
          <w:rFonts w:hint="eastAsia"/>
          <w:highlight w:val="yellow"/>
          <w:lang w:eastAsia="zh-CN"/>
        </w:rPr>
        <w:tab/>
        <w:t>OPTIONAL</w:t>
      </w:r>
      <w:r>
        <w:rPr>
          <w:rFonts w:hint="eastAsia"/>
          <w:lang w:eastAsia="zh-CN"/>
        </w:rPr>
        <w:t>,</w:t>
      </w:r>
    </w:p>
    <w:p w14:paraId="58E60C3D" w14:textId="77777777" w:rsidR="00A2041B" w:rsidRDefault="00A2041B" w:rsidP="00A2041B">
      <w:pPr>
        <w:pStyle w:val="PL"/>
        <w:shd w:val="clear" w:color="auto" w:fill="E6E6E6"/>
        <w:rPr>
          <w:lang w:eastAsia="zh-CN"/>
        </w:rPr>
      </w:pPr>
      <w:r>
        <w:rPr>
          <w:lang w:eastAsia="zh-CN"/>
        </w:rPr>
        <w:tab/>
      </w:r>
      <w:r w:rsidRPr="00A2041B">
        <w:rPr>
          <w:highlight w:val="yellow"/>
          <w:lang w:eastAsia="zh-CN"/>
        </w:rPr>
        <w:t>ce-pdsch-tenProcesses-r14</w:t>
      </w:r>
      <w:r w:rsidRPr="00A2041B">
        <w:rPr>
          <w:highlight w:val="yellow"/>
          <w:lang w:eastAsia="zh-CN"/>
        </w:rPr>
        <w:tab/>
      </w:r>
      <w:r w:rsidRPr="00A2041B">
        <w:rPr>
          <w:highlight w:val="yellow"/>
          <w:lang w:eastAsia="zh-CN"/>
        </w:rPr>
        <w:tab/>
      </w:r>
      <w:r w:rsidRPr="00A2041B">
        <w:rPr>
          <w:highlight w:val="yellow"/>
          <w:lang w:eastAsia="zh-CN"/>
        </w:rPr>
        <w:tab/>
      </w:r>
      <w:r w:rsidRPr="00A2041B">
        <w:rPr>
          <w:highlight w:val="yellow"/>
          <w:lang w:eastAsia="zh-CN"/>
        </w:rPr>
        <w:tab/>
      </w:r>
      <w:r w:rsidRPr="00A2041B">
        <w:rPr>
          <w:rFonts w:hint="eastAsia"/>
          <w:highlight w:val="yellow"/>
          <w:lang w:eastAsia="zh-CN"/>
        </w:rPr>
        <w:t>ENUMERATED {supported}</w:t>
      </w:r>
      <w:r w:rsidRPr="00A2041B">
        <w:rPr>
          <w:rFonts w:hint="eastAsia"/>
          <w:highlight w:val="yellow"/>
          <w:lang w:eastAsia="zh-CN"/>
        </w:rPr>
        <w:tab/>
      </w:r>
      <w:r w:rsidRPr="00A2041B">
        <w:rPr>
          <w:rFonts w:hint="eastAsia"/>
          <w:highlight w:val="yellow"/>
          <w:lang w:eastAsia="zh-CN"/>
        </w:rPr>
        <w:tab/>
      </w:r>
      <w:r w:rsidRPr="00A2041B">
        <w:rPr>
          <w:rFonts w:hint="eastAsia"/>
          <w:highlight w:val="yellow"/>
          <w:lang w:eastAsia="zh-CN"/>
        </w:rPr>
        <w:tab/>
        <w:t>OPTIONAL,</w:t>
      </w:r>
    </w:p>
    <w:p w14:paraId="0C7064B8" w14:textId="77777777" w:rsidR="00A2041B" w:rsidRDefault="00A2041B" w:rsidP="00A2041B">
      <w:pPr>
        <w:pStyle w:val="PL"/>
        <w:shd w:val="clear" w:color="auto" w:fill="E6E6E6"/>
        <w:rPr>
          <w:lang w:eastAsia="zh-CN"/>
        </w:rPr>
      </w:pPr>
      <w:r>
        <w:rPr>
          <w:lang w:eastAsia="zh-CN"/>
        </w:rPr>
        <w:tab/>
      </w:r>
      <w:r w:rsidRPr="00187B94">
        <w:rPr>
          <w:lang w:eastAsia="zh-CN"/>
        </w:rPr>
        <w:t>ce-RetuningSymbols</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w:t>
      </w:r>
      <w:r>
        <w:rPr>
          <w:lang w:eastAsia="zh-CN"/>
        </w:rPr>
        <w:t>n0, n1</w:t>
      </w:r>
      <w:r>
        <w:rPr>
          <w:rFonts w:hint="eastAsia"/>
          <w:lang w:eastAsia="zh-CN"/>
        </w:rPr>
        <w:t>}</w:t>
      </w:r>
      <w:r>
        <w:rPr>
          <w:lang w:eastAsia="zh-CN"/>
        </w:rPr>
        <w:tab/>
      </w:r>
      <w:r>
        <w:rPr>
          <w:lang w:eastAsia="zh-CN"/>
        </w:rPr>
        <w:tab/>
      </w:r>
      <w:r>
        <w:rPr>
          <w:lang w:eastAsia="zh-CN"/>
        </w:rPr>
        <w:tab/>
      </w:r>
      <w:r>
        <w:rPr>
          <w:rFonts w:hint="eastAsia"/>
          <w:lang w:eastAsia="zh-CN"/>
        </w:rPr>
        <w:tab/>
        <w:t>OPTIONAL,</w:t>
      </w:r>
    </w:p>
    <w:p w14:paraId="4ED4912D" w14:textId="77777777" w:rsidR="00A2041B" w:rsidRDefault="00A2041B" w:rsidP="00A2041B">
      <w:pPr>
        <w:pStyle w:val="PL"/>
        <w:shd w:val="clear" w:color="auto" w:fill="E6E6E6"/>
        <w:rPr>
          <w:lang w:eastAsia="zh-CN"/>
        </w:rPr>
      </w:pPr>
      <w:r>
        <w:rPr>
          <w:lang w:eastAsia="zh-CN"/>
        </w:rPr>
        <w:tab/>
      </w:r>
      <w:r w:rsidRPr="006141BB">
        <w:rPr>
          <w:lang w:eastAsia="zh-CN"/>
        </w:rPr>
        <w:t>ce-</w:t>
      </w:r>
      <w:r>
        <w:rPr>
          <w:lang w:eastAsia="zh-CN"/>
        </w:rPr>
        <w:t>pdsch-</w:t>
      </w:r>
      <w:r w:rsidRPr="006141BB">
        <w:rPr>
          <w:lang w:eastAsia="zh-CN"/>
        </w:rPr>
        <w:t>puschEnhancement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4BD25D3D" w14:textId="77777777" w:rsidR="00A2041B" w:rsidRDefault="00A2041B" w:rsidP="00A2041B">
      <w:pPr>
        <w:pStyle w:val="PL"/>
        <w:shd w:val="clear" w:color="auto" w:fill="E6E6E6"/>
        <w:rPr>
          <w:lang w:eastAsia="zh-CN"/>
        </w:rPr>
      </w:pPr>
      <w:r>
        <w:rPr>
          <w:lang w:eastAsia="zh-CN"/>
        </w:rPr>
        <w:tab/>
      </w:r>
      <w:r w:rsidRPr="001D03D4">
        <w:rPr>
          <w:lang w:eastAsia="zh-CN"/>
        </w:rPr>
        <w:t>ce-schedulingEnhancement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604FCA98" w14:textId="77777777" w:rsidR="00A2041B" w:rsidRDefault="00A2041B" w:rsidP="00A2041B">
      <w:pPr>
        <w:pStyle w:val="PL"/>
        <w:shd w:val="clear" w:color="auto" w:fill="E6E6E6"/>
        <w:rPr>
          <w:lang w:eastAsia="zh-CN"/>
        </w:rPr>
      </w:pPr>
      <w:r>
        <w:rPr>
          <w:lang w:eastAsia="zh-CN"/>
        </w:rPr>
        <w:tab/>
      </w:r>
      <w:r w:rsidRPr="001D03D4">
        <w:rPr>
          <w:lang w:eastAsia="zh-CN"/>
        </w:rPr>
        <w:t>ce-srsEnhancement</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701C1676" w14:textId="77777777" w:rsidR="00A2041B" w:rsidRDefault="00A2041B" w:rsidP="00A2041B">
      <w:pPr>
        <w:pStyle w:val="PL"/>
        <w:shd w:val="clear" w:color="auto" w:fill="E6E6E6"/>
        <w:rPr>
          <w:lang w:eastAsia="zh-CN"/>
        </w:rPr>
      </w:pPr>
      <w:r>
        <w:rPr>
          <w:lang w:eastAsia="zh-CN"/>
        </w:rPr>
        <w:tab/>
      </w:r>
      <w:r w:rsidRPr="00405B1C">
        <w:rPr>
          <w:lang w:eastAsia="zh-CN"/>
        </w:rPr>
        <w:t>ce-pucchEnhancement-r14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0096A6A1" w14:textId="77777777" w:rsidR="00A2041B" w:rsidRDefault="00A2041B" w:rsidP="00A2041B">
      <w:pPr>
        <w:pStyle w:val="PL"/>
        <w:shd w:val="clear" w:color="auto" w:fill="E6E6E6"/>
        <w:rPr>
          <w:lang w:eastAsia="zh-CN"/>
        </w:rPr>
      </w:pPr>
      <w:r>
        <w:rPr>
          <w:lang w:eastAsia="zh-CN"/>
        </w:rPr>
        <w:tab/>
      </w:r>
      <w:r w:rsidRPr="00405B1C">
        <w:rPr>
          <w:lang w:eastAsia="zh-CN"/>
        </w:rPr>
        <w:t>ce-ClosedLoopTxAntennaSelection-r14</w:t>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2E832869" w14:textId="77777777" w:rsidR="00A2041B" w:rsidRDefault="00A2041B" w:rsidP="00A2041B">
      <w:pPr>
        <w:pStyle w:val="PL"/>
        <w:shd w:val="clear" w:color="auto" w:fill="E6E6E6"/>
        <w:rPr>
          <w:lang w:eastAsia="zh-CN"/>
        </w:rPr>
      </w:pPr>
      <w:r>
        <w:rPr>
          <w:rFonts w:hint="eastAsia"/>
          <w:lang w:eastAsia="zh-CN"/>
        </w:rPr>
        <w:t>}</w:t>
      </w:r>
    </w:p>
    <w:p w14:paraId="143619EB" w14:textId="7A8D199E" w:rsidR="00A2041B" w:rsidRDefault="00A2041B" w:rsidP="007A52DE">
      <w:pPr>
        <w:rPr>
          <w:lang w:val="en-GB"/>
        </w:rPr>
      </w:pPr>
    </w:p>
    <w:tbl>
      <w:tblPr>
        <w:tblW w:w="873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A2041B" w:rsidRPr="00FC0DF3" w14:paraId="63D452D7" w14:textId="77777777" w:rsidTr="00A2041B">
        <w:trPr>
          <w:cantSplit/>
        </w:trPr>
        <w:tc>
          <w:tcPr>
            <w:tcW w:w="7813" w:type="dxa"/>
          </w:tcPr>
          <w:p w14:paraId="5E21F145" w14:textId="77777777" w:rsidR="00A2041B" w:rsidRDefault="00A2041B" w:rsidP="00B1224F">
            <w:pPr>
              <w:pStyle w:val="TAL"/>
              <w:rPr>
                <w:b/>
                <w:bCs/>
                <w:i/>
                <w:noProof/>
                <w:lang w:eastAsia="en-GB"/>
              </w:rPr>
            </w:pPr>
            <w:r w:rsidRPr="00A665A8">
              <w:rPr>
                <w:b/>
                <w:bCs/>
                <w:i/>
                <w:noProof/>
                <w:lang w:eastAsia="en-GB"/>
              </w:rPr>
              <w:t>ce-HarqAckBundling</w:t>
            </w:r>
          </w:p>
          <w:p w14:paraId="5731DB80" w14:textId="77777777" w:rsidR="00A2041B" w:rsidRPr="003C2DDA" w:rsidRDefault="00A2041B" w:rsidP="00B1224F">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 xml:space="preserve">HARQ-ACK bundling in </w:t>
            </w:r>
            <w:r>
              <w:rPr>
                <w:iCs/>
                <w:noProof/>
                <w:lang w:eastAsia="en-GB"/>
              </w:rPr>
              <w:t xml:space="preserve">half duplex </w:t>
            </w:r>
            <w:r w:rsidRPr="00A665A8">
              <w:rPr>
                <w:iCs/>
                <w:noProof/>
                <w:lang w:eastAsia="en-GB"/>
              </w:rPr>
              <w:t>FDD in CE mode A</w:t>
            </w:r>
            <w:r>
              <w:t>,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7" w:type="dxa"/>
          </w:tcPr>
          <w:p w14:paraId="2EBEABDF" w14:textId="77777777" w:rsidR="00A2041B" w:rsidRDefault="00A2041B" w:rsidP="00B1224F">
            <w:pPr>
              <w:pStyle w:val="TAL"/>
              <w:jc w:val="center"/>
              <w:rPr>
                <w:bCs/>
                <w:noProof/>
                <w:lang w:eastAsia="en-GB"/>
              </w:rPr>
            </w:pPr>
            <w:r>
              <w:rPr>
                <w:bCs/>
                <w:noProof/>
                <w:lang w:eastAsia="en-GB"/>
              </w:rPr>
              <w:t>-</w:t>
            </w:r>
          </w:p>
        </w:tc>
      </w:tr>
      <w:tr w:rsidR="00A2041B" w:rsidRPr="00FC0DF3" w14:paraId="45E0FE0A" w14:textId="77777777" w:rsidTr="00A2041B">
        <w:trPr>
          <w:cantSplit/>
        </w:trPr>
        <w:tc>
          <w:tcPr>
            <w:tcW w:w="7813" w:type="dxa"/>
          </w:tcPr>
          <w:p w14:paraId="3206129F" w14:textId="77777777" w:rsidR="00A2041B" w:rsidRDefault="00A2041B" w:rsidP="00B1224F">
            <w:pPr>
              <w:pStyle w:val="TAL"/>
              <w:rPr>
                <w:b/>
                <w:bCs/>
                <w:i/>
                <w:noProof/>
                <w:lang w:eastAsia="en-GB"/>
              </w:rPr>
            </w:pPr>
            <w:r w:rsidRPr="00A665A8">
              <w:rPr>
                <w:b/>
                <w:bCs/>
                <w:i/>
                <w:noProof/>
                <w:lang w:eastAsia="en-GB"/>
              </w:rPr>
              <w:t>ce-pdsch-tenProcesses</w:t>
            </w:r>
          </w:p>
          <w:p w14:paraId="2E053D99" w14:textId="77777777" w:rsidR="00A2041B" w:rsidRDefault="00A2041B" w:rsidP="00B1224F">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10 DL HARQ processes in FDD in CE mode A</w:t>
            </w:r>
            <w:r>
              <w:rPr>
                <w:iCs/>
                <w:noProof/>
                <w:lang w:eastAsia="en-GB"/>
              </w:rPr>
              <w:t>.</w:t>
            </w:r>
          </w:p>
        </w:tc>
        <w:tc>
          <w:tcPr>
            <w:tcW w:w="917" w:type="dxa"/>
          </w:tcPr>
          <w:p w14:paraId="1A18D646" w14:textId="77777777" w:rsidR="00A2041B" w:rsidRDefault="00A2041B" w:rsidP="00B1224F">
            <w:pPr>
              <w:pStyle w:val="TAL"/>
              <w:jc w:val="center"/>
              <w:rPr>
                <w:bCs/>
                <w:noProof/>
                <w:lang w:eastAsia="en-GB"/>
              </w:rPr>
            </w:pPr>
            <w:r>
              <w:rPr>
                <w:bCs/>
                <w:noProof/>
                <w:lang w:eastAsia="en-GB"/>
              </w:rPr>
              <w:t>-</w:t>
            </w:r>
          </w:p>
        </w:tc>
      </w:tr>
    </w:tbl>
    <w:p w14:paraId="7A1C930C" w14:textId="715D5BB4" w:rsidR="00042157" w:rsidRDefault="00042157" w:rsidP="007A52DE">
      <w:pPr>
        <w:rPr>
          <w:lang w:val="en-GB"/>
        </w:rPr>
      </w:pPr>
    </w:p>
    <w:p w14:paraId="25906A8F" w14:textId="5ED842EF" w:rsidR="00D74B1B" w:rsidRDefault="00A22779" w:rsidP="007A52DE">
      <w:pPr>
        <w:rPr>
          <w:lang w:val="en-GB"/>
        </w:rPr>
      </w:pPr>
      <w:r>
        <w:rPr>
          <w:lang w:val="en-GB"/>
        </w:rPr>
        <w:t>In summary</w:t>
      </w:r>
      <w:r w:rsidR="00D93FC7">
        <w:rPr>
          <w:lang w:val="en-GB"/>
        </w:rPr>
        <w:t>, we make the following observation:</w:t>
      </w:r>
    </w:p>
    <w:p w14:paraId="4C28FA55" w14:textId="647E5D50" w:rsidR="00D93FC7" w:rsidRPr="00AB5272" w:rsidRDefault="00D848FB" w:rsidP="00AB5272">
      <w:pPr>
        <w:pStyle w:val="Observation"/>
        <w:rPr>
          <w:b w:val="0"/>
          <w:lang w:eastAsia="zh-CN"/>
        </w:rPr>
      </w:pPr>
      <w:bookmarkStart w:id="2" w:name="_Toc22732026"/>
      <w:bookmarkStart w:id="3" w:name="_Toc22732027"/>
      <w:bookmarkStart w:id="4" w:name="_Toc23178248"/>
      <w:bookmarkStart w:id="5" w:name="_Toc23178336"/>
      <w:bookmarkStart w:id="6" w:name="_Toc23847809"/>
      <w:bookmarkStart w:id="7" w:name="_Toc24020265"/>
      <w:bookmarkEnd w:id="2"/>
      <w:r>
        <w:rPr>
          <w:lang w:eastAsia="zh-CN"/>
        </w:rPr>
        <w:t>Introduction of D</w:t>
      </w:r>
      <w:r w:rsidR="001F365E" w:rsidRPr="00AB5272">
        <w:rPr>
          <w:lang w:eastAsia="zh-CN"/>
        </w:rPr>
        <w:t xml:space="preserve">ynamic HARQ-ACK delay and 10 HARQ processes in Rel-14 did not </w:t>
      </w:r>
      <w:r>
        <w:rPr>
          <w:lang w:eastAsia="zh-CN"/>
        </w:rPr>
        <w:t xml:space="preserve">include </w:t>
      </w:r>
      <w:r w:rsidR="001F365E" w:rsidRPr="00AB5272">
        <w:rPr>
          <w:lang w:eastAsia="zh-CN"/>
        </w:rPr>
        <w:t>a</w:t>
      </w:r>
      <w:r w:rsidR="00173E8A" w:rsidRPr="00AB5272">
        <w:rPr>
          <w:lang w:eastAsia="zh-CN"/>
        </w:rPr>
        <w:t>ny</w:t>
      </w:r>
      <w:r w:rsidR="001F365E" w:rsidRPr="00AB5272">
        <w:rPr>
          <w:lang w:eastAsia="zh-CN"/>
        </w:rPr>
        <w:t xml:space="preserve"> modification to the HARQ RTT timer</w:t>
      </w:r>
      <w:r w:rsidR="00173E8A" w:rsidRPr="00AB5272">
        <w:rPr>
          <w:lang w:eastAsia="zh-CN"/>
        </w:rPr>
        <w:t xml:space="preserve"> nor any other changes in TS 36.321</w:t>
      </w:r>
      <w:r w:rsidR="001F365E" w:rsidRPr="00AB5272">
        <w:rPr>
          <w:lang w:eastAsia="zh-CN"/>
        </w:rPr>
        <w:t>.</w:t>
      </w:r>
      <w:bookmarkEnd w:id="3"/>
      <w:bookmarkEnd w:id="4"/>
      <w:bookmarkEnd w:id="5"/>
      <w:bookmarkEnd w:id="6"/>
      <w:bookmarkEnd w:id="7"/>
    </w:p>
    <w:p w14:paraId="35CB8C15" w14:textId="75B1472A" w:rsidR="00A22779" w:rsidRDefault="00A22779" w:rsidP="00AB5272">
      <w:pPr>
        <w:rPr>
          <w:bCs/>
          <w:lang w:val="en-GB"/>
        </w:rPr>
      </w:pPr>
      <w:r w:rsidRPr="00AB5272">
        <w:rPr>
          <w:bCs/>
          <w:lang w:val="en-GB"/>
        </w:rPr>
        <w:t>If</w:t>
      </w:r>
      <w:r w:rsidR="00D848FB">
        <w:rPr>
          <w:bCs/>
          <w:lang w:val="en-GB"/>
        </w:rPr>
        <w:t xml:space="preserve">, as suggest in </w:t>
      </w:r>
      <w:r w:rsidR="000D111E" w:rsidRPr="00AB5272">
        <w:rPr>
          <w:bCs/>
          <w:lang w:val="en-GB"/>
        </w:rPr>
        <w:t>[</w:t>
      </w:r>
      <w:r w:rsidR="00962D22">
        <w:rPr>
          <w:bCs/>
          <w:lang w:val="en-GB"/>
        </w:rPr>
        <w:t>3</w:t>
      </w:r>
      <w:r w:rsidR="000D111E" w:rsidRPr="00AB5272">
        <w:rPr>
          <w:bCs/>
          <w:lang w:val="en-GB"/>
        </w:rPr>
        <w:t>]</w:t>
      </w:r>
      <w:r w:rsidR="00D848FB">
        <w:rPr>
          <w:bCs/>
          <w:lang w:val="en-GB"/>
        </w:rPr>
        <w:t xml:space="preserve">, </w:t>
      </w:r>
      <w:r w:rsidRPr="00AB5272">
        <w:rPr>
          <w:bCs/>
          <w:lang w:val="en-GB"/>
        </w:rPr>
        <w:t xml:space="preserve">the </w:t>
      </w:r>
      <w:r w:rsidR="000D111E" w:rsidRPr="00AB5272">
        <w:rPr>
          <w:bCs/>
          <w:lang w:val="en-GB"/>
        </w:rPr>
        <w:t xml:space="preserve">dynamic </w:t>
      </w:r>
      <w:r w:rsidRPr="00AB5272">
        <w:rPr>
          <w:bCs/>
          <w:lang w:val="en-GB"/>
        </w:rPr>
        <w:t>HARQ-ACK delay</w:t>
      </w:r>
      <w:r w:rsidR="000D111E" w:rsidRPr="00AB5272">
        <w:rPr>
          <w:bCs/>
          <w:lang w:val="en-GB"/>
        </w:rPr>
        <w:t xml:space="preserve"> introduced in Rel-14</w:t>
      </w:r>
      <w:r w:rsidRPr="00AB5272">
        <w:rPr>
          <w:bCs/>
          <w:lang w:val="en-GB"/>
        </w:rPr>
        <w:t xml:space="preserve"> </w:t>
      </w:r>
      <w:r w:rsidR="00040F78">
        <w:rPr>
          <w:bCs/>
          <w:lang w:val="en-GB"/>
        </w:rPr>
        <w:t>should</w:t>
      </w:r>
      <w:r w:rsidRPr="00AB5272">
        <w:rPr>
          <w:bCs/>
          <w:lang w:val="en-GB"/>
        </w:rPr>
        <w:t xml:space="preserve"> require a modification to the HARQ RTT timer</w:t>
      </w:r>
      <w:r w:rsidR="00173E8A">
        <w:rPr>
          <w:bCs/>
          <w:lang w:val="en-GB"/>
        </w:rPr>
        <w:t xml:space="preserve"> behaviour</w:t>
      </w:r>
      <w:r w:rsidRPr="00AB5272">
        <w:rPr>
          <w:bCs/>
          <w:lang w:val="en-GB"/>
        </w:rPr>
        <w:t>, a</w:t>
      </w:r>
      <w:r w:rsidR="00040F78">
        <w:rPr>
          <w:bCs/>
          <w:lang w:val="en-GB"/>
        </w:rPr>
        <w:t xml:space="preserve"> </w:t>
      </w:r>
      <w:r w:rsidRPr="00AB5272">
        <w:rPr>
          <w:bCs/>
          <w:lang w:val="en-GB"/>
        </w:rPr>
        <w:t xml:space="preserve">Rel-14 CR to TS 36.321 </w:t>
      </w:r>
      <w:r w:rsidR="00D93FC7" w:rsidRPr="00AB5272">
        <w:rPr>
          <w:bCs/>
          <w:lang w:val="en-GB"/>
        </w:rPr>
        <w:t xml:space="preserve">to </w:t>
      </w:r>
      <w:r w:rsidR="00173E8A">
        <w:rPr>
          <w:bCs/>
          <w:lang w:val="en-GB"/>
        </w:rPr>
        <w:t xml:space="preserve">address that </w:t>
      </w:r>
      <w:r w:rsidR="00040F78">
        <w:rPr>
          <w:bCs/>
          <w:lang w:val="en-GB"/>
        </w:rPr>
        <w:t>would be needed</w:t>
      </w:r>
      <w:r w:rsidR="00D848FB">
        <w:rPr>
          <w:bCs/>
          <w:lang w:val="en-GB"/>
        </w:rPr>
        <w:t>.</w:t>
      </w:r>
      <w:r w:rsidR="00040F78">
        <w:rPr>
          <w:bCs/>
          <w:lang w:val="en-GB"/>
        </w:rPr>
        <w:t xml:space="preserve"> </w:t>
      </w:r>
      <w:r w:rsidR="00D306C8">
        <w:rPr>
          <w:bCs/>
          <w:lang w:val="en-GB"/>
        </w:rPr>
        <w:t>Given that t</w:t>
      </w:r>
      <w:r w:rsidR="00945F45">
        <w:rPr>
          <w:bCs/>
          <w:lang w:val="en-GB"/>
        </w:rPr>
        <w:t>his aspect</w:t>
      </w:r>
      <w:r w:rsidR="00AB7CE9">
        <w:rPr>
          <w:bCs/>
          <w:lang w:val="en-GB"/>
        </w:rPr>
        <w:t xml:space="preserve"> was discussed in RAN2#95bis and </w:t>
      </w:r>
      <w:r w:rsidR="00012593">
        <w:rPr>
          <w:bCs/>
          <w:lang w:val="en-GB"/>
        </w:rPr>
        <w:t xml:space="preserve">no </w:t>
      </w:r>
      <w:r w:rsidR="00D848FB">
        <w:rPr>
          <w:bCs/>
          <w:lang w:val="en-GB"/>
        </w:rPr>
        <w:t xml:space="preserve">issue </w:t>
      </w:r>
      <w:r w:rsidR="00AB7CE9">
        <w:rPr>
          <w:bCs/>
          <w:lang w:val="en-GB"/>
        </w:rPr>
        <w:t xml:space="preserve">was </w:t>
      </w:r>
      <w:r w:rsidR="00945F45">
        <w:rPr>
          <w:bCs/>
          <w:lang w:val="en-GB"/>
        </w:rPr>
        <w:t>identified</w:t>
      </w:r>
      <w:r w:rsidR="00AB7CE9">
        <w:rPr>
          <w:bCs/>
          <w:lang w:val="en-GB"/>
        </w:rPr>
        <w:t>,</w:t>
      </w:r>
      <w:r w:rsidR="00D848FB">
        <w:rPr>
          <w:bCs/>
          <w:lang w:val="en-GB"/>
        </w:rPr>
        <w:t xml:space="preserve"> </w:t>
      </w:r>
      <w:r w:rsidR="00945F45">
        <w:rPr>
          <w:bCs/>
          <w:lang w:val="en-GB"/>
        </w:rPr>
        <w:t xml:space="preserve">the likelihood of such a </w:t>
      </w:r>
      <w:r w:rsidR="00D306C8">
        <w:rPr>
          <w:bCs/>
          <w:lang w:val="en-GB"/>
        </w:rPr>
        <w:t xml:space="preserve">Rel-14 </w:t>
      </w:r>
      <w:r w:rsidR="00945F45">
        <w:rPr>
          <w:bCs/>
          <w:lang w:val="en-GB"/>
        </w:rPr>
        <w:t>CR being agreed now is minimal</w:t>
      </w:r>
      <w:r w:rsidR="007B436B">
        <w:rPr>
          <w:bCs/>
          <w:lang w:val="en-GB"/>
        </w:rPr>
        <w:t xml:space="preserve">. </w:t>
      </w:r>
      <w:r w:rsidR="00D848FB">
        <w:rPr>
          <w:bCs/>
          <w:lang w:val="en-GB"/>
        </w:rPr>
        <w:t>In any case</w:t>
      </w:r>
      <w:r w:rsidR="00945F45">
        <w:rPr>
          <w:bCs/>
          <w:lang w:val="en-GB"/>
        </w:rPr>
        <w:t xml:space="preserve">, </w:t>
      </w:r>
      <w:r w:rsidR="00D848FB">
        <w:rPr>
          <w:lang w:val="en-GB"/>
        </w:rPr>
        <w:t xml:space="preserve">the suggested Rel-16 </w:t>
      </w:r>
      <w:r w:rsidR="00D306C8">
        <w:rPr>
          <w:lang w:val="en-GB"/>
        </w:rPr>
        <w:t>enhancement</w:t>
      </w:r>
      <w:r w:rsidR="00D848FB">
        <w:rPr>
          <w:lang w:val="en-GB"/>
        </w:rPr>
        <w:t xml:space="preserve"> does not require</w:t>
      </w:r>
      <w:r w:rsidR="00D848FB">
        <w:rPr>
          <w:lang w:val="en-GB"/>
        </w:rPr>
        <w:t xml:space="preserve"> any</w:t>
      </w:r>
      <w:r w:rsidR="00D848FB">
        <w:rPr>
          <w:lang w:val="en-GB"/>
        </w:rPr>
        <w:t xml:space="preserve"> additional modification to that (hypothetical) legacy</w:t>
      </w:r>
      <w:r w:rsidR="00D848FB">
        <w:rPr>
          <w:lang w:val="en-GB"/>
        </w:rPr>
        <w:t xml:space="preserve"> (Rel-14)</w:t>
      </w:r>
      <w:r w:rsidR="00D848FB">
        <w:rPr>
          <w:lang w:val="en-GB"/>
        </w:rPr>
        <w:t xml:space="preserve"> change, so these discussions ar</w:t>
      </w:r>
      <w:bookmarkStart w:id="8" w:name="_GoBack"/>
      <w:bookmarkEnd w:id="8"/>
      <w:r w:rsidR="00D848FB">
        <w:rPr>
          <w:lang w:val="en-GB"/>
        </w:rPr>
        <w:t>e separate</w:t>
      </w:r>
      <w:r w:rsidR="00D93FC7" w:rsidRPr="00AB5272">
        <w:rPr>
          <w:bCs/>
          <w:lang w:val="en-GB"/>
        </w:rPr>
        <w:t xml:space="preserve"> </w:t>
      </w:r>
      <w:r w:rsidR="00040F78">
        <w:rPr>
          <w:bCs/>
          <w:lang w:val="en-GB"/>
        </w:rPr>
        <w:t>Therefore</w:t>
      </w:r>
      <w:r w:rsidR="00D93FC7" w:rsidRPr="00AB5272">
        <w:rPr>
          <w:bCs/>
          <w:lang w:val="en-GB"/>
        </w:rPr>
        <w:t xml:space="preserve">, there is no identified RAN2 impact </w:t>
      </w:r>
      <w:r w:rsidR="00914C56">
        <w:rPr>
          <w:bCs/>
          <w:lang w:val="en-GB"/>
        </w:rPr>
        <w:t xml:space="preserve">in TS 36.321 </w:t>
      </w:r>
      <w:r w:rsidR="00D93FC7" w:rsidRPr="00AB5272">
        <w:rPr>
          <w:bCs/>
          <w:lang w:val="en-GB"/>
        </w:rPr>
        <w:t xml:space="preserve">due to </w:t>
      </w:r>
      <w:r w:rsidR="00173E8A">
        <w:rPr>
          <w:bCs/>
          <w:lang w:val="en-GB"/>
        </w:rPr>
        <w:t>the request in the LS</w:t>
      </w:r>
      <w:r w:rsidR="00D93FC7" w:rsidRPr="00AB5272">
        <w:rPr>
          <w:bCs/>
          <w:lang w:val="en-GB"/>
        </w:rPr>
        <w:t>.</w:t>
      </w:r>
    </w:p>
    <w:p w14:paraId="05CF514F" w14:textId="562D4BB8" w:rsidR="00A22779" w:rsidRDefault="00A22779" w:rsidP="00A22779">
      <w:pPr>
        <w:rPr>
          <w:lang w:val="en-GB"/>
        </w:rPr>
      </w:pPr>
      <w:r>
        <w:rPr>
          <w:lang w:val="en-GB"/>
        </w:rPr>
        <w:t xml:space="preserve">Additionally, it should be noted that the HARQ RTT timer defines the </w:t>
      </w:r>
      <w:r>
        <w:rPr>
          <w:b/>
          <w:bCs/>
          <w:lang w:val="en-GB"/>
        </w:rPr>
        <w:t>minimum</w:t>
      </w:r>
      <w:r>
        <w:rPr>
          <w:lang w:val="en-GB"/>
        </w:rPr>
        <w:t xml:space="preserve"> </w:t>
      </w:r>
      <w:r>
        <w:rPr>
          <w:b/>
          <w:bCs/>
          <w:lang w:val="en-GB"/>
        </w:rPr>
        <w:t>time</w:t>
      </w:r>
      <w:r>
        <w:rPr>
          <w:lang w:val="en-GB"/>
        </w:rPr>
        <w:t xml:space="preserve"> for a retransmission. The typical time is usually larger than this</w:t>
      </w:r>
      <w:r w:rsidR="00EF49AA">
        <w:rPr>
          <w:lang w:val="en-GB"/>
        </w:rPr>
        <w:t>. W</w:t>
      </w:r>
      <w:r>
        <w:rPr>
          <w:lang w:val="en-GB"/>
        </w:rPr>
        <w:t xml:space="preserve">e show in Figure </w:t>
      </w:r>
      <w:r w:rsidR="00EF49AA">
        <w:rPr>
          <w:lang w:val="en-GB"/>
        </w:rPr>
        <w:t>3</w:t>
      </w:r>
      <w:r>
        <w:rPr>
          <w:lang w:val="en-GB"/>
        </w:rPr>
        <w:t xml:space="preserve"> that we can schedule to receive a retransmission of HARQ 12 in subframe 17 (4ms after the transmission of HARQ-ACK). This exact same RTT (time between PDSCH and grant for retransmissions)</w:t>
      </w:r>
      <w:r w:rsidR="00D93FC7">
        <w:rPr>
          <w:lang w:val="en-GB"/>
        </w:rPr>
        <w:t xml:space="preserve"> can be achieved in Rel-14 with the feature of HARQ-ACK delay, as shown in Figure </w:t>
      </w:r>
      <w:r w:rsidR="00AF1589">
        <w:rPr>
          <w:lang w:val="en-GB"/>
        </w:rPr>
        <w:t>4</w:t>
      </w:r>
      <w:r w:rsidR="00D93FC7">
        <w:rPr>
          <w:lang w:val="en-GB"/>
        </w:rPr>
        <w:t>.</w:t>
      </w:r>
    </w:p>
    <w:p w14:paraId="47E96C5A" w14:textId="77777777" w:rsidR="00A22779" w:rsidRDefault="00A22779" w:rsidP="00725537">
      <w:pPr>
        <w:keepNext/>
        <w:jc w:val="center"/>
      </w:pPr>
      <w:r>
        <w:rPr>
          <w:lang w:val="en-GB"/>
        </w:rPr>
        <w:object w:dxaOrig="6471" w:dyaOrig="2201" w14:anchorId="32897DC7">
          <v:shape id="_x0000_i1027" type="#_x0000_t75" style="width:387pt;height:132pt" o:ole="">
            <v:imagedata r:id="rId16" o:title=""/>
          </v:shape>
          <o:OLEObject Type="Embed" ProgID="Visio.Drawing.11" ShapeID="_x0000_i1027" DrawAspect="Content" ObjectID="_1634633318" r:id="rId17"/>
        </w:object>
      </w:r>
    </w:p>
    <w:p w14:paraId="4DFE5ED9" w14:textId="4354B505" w:rsidR="00A22779" w:rsidRDefault="00A22779" w:rsidP="00D93FC7">
      <w:pPr>
        <w:pStyle w:val="Caption"/>
        <w:jc w:val="center"/>
      </w:pPr>
      <w:r>
        <w:t xml:space="preserve">Figure </w:t>
      </w:r>
      <w:r w:rsidR="00E36FDD">
        <w:t>3</w:t>
      </w:r>
      <w:r>
        <w:t xml:space="preserve">: </w:t>
      </w:r>
      <w:r w:rsidR="00D93FC7">
        <w:t xml:space="preserve">Scheduling of HARQ ID 12 with the same RTT as Rel-14 scheduling delay (shown in Figure </w:t>
      </w:r>
      <w:r w:rsidR="00AF1589">
        <w:t>4</w:t>
      </w:r>
      <w:r w:rsidR="00D93FC7">
        <w:t>)</w:t>
      </w:r>
    </w:p>
    <w:p w14:paraId="6CD5CD36" w14:textId="612E8474" w:rsidR="00D93FC7" w:rsidRDefault="00D93FC7" w:rsidP="00D93FC7"/>
    <w:p w14:paraId="509C4F73" w14:textId="17A0CB8B" w:rsidR="00D93FC7" w:rsidRDefault="00D93FC7" w:rsidP="00D93FC7"/>
    <w:p w14:paraId="746CBC5D" w14:textId="585D0ECB" w:rsidR="00D93FC7" w:rsidRDefault="00D93FC7" w:rsidP="00725537">
      <w:pPr>
        <w:keepNext/>
        <w:jc w:val="center"/>
      </w:pPr>
      <w:r>
        <w:rPr>
          <w:lang w:val="en-GB"/>
        </w:rPr>
        <w:object w:dxaOrig="7039" w:dyaOrig="2201" w14:anchorId="09185B1E">
          <v:shape id="_x0000_i1028" type="#_x0000_t75" style="width:420.5pt;height:132pt" o:ole="">
            <v:imagedata r:id="rId18" o:title=""/>
          </v:shape>
          <o:OLEObject Type="Embed" ProgID="Visio.Drawing.11" ShapeID="_x0000_i1028" DrawAspect="Content" ObjectID="_1634633319" r:id="rId19"/>
        </w:object>
      </w:r>
    </w:p>
    <w:p w14:paraId="0EAD4208" w14:textId="385DCE0E" w:rsidR="00D93FC7" w:rsidRDefault="00D93FC7" w:rsidP="00D93FC7">
      <w:pPr>
        <w:pStyle w:val="Caption"/>
        <w:jc w:val="center"/>
      </w:pPr>
      <w:r>
        <w:t xml:space="preserve">Figure </w:t>
      </w:r>
      <w:r w:rsidR="00AF1589">
        <w:t>4</w:t>
      </w:r>
      <w:r>
        <w:t xml:space="preserve">: Scheduling of Rel-14 with the same RTT as Figure </w:t>
      </w:r>
      <w:r w:rsidR="00AF1589">
        <w:t>3</w:t>
      </w:r>
      <w:r>
        <w:t>. The DCI M0 indicates a HARQ-ACK delay of 13ms.</w:t>
      </w:r>
    </w:p>
    <w:p w14:paraId="1A457771" w14:textId="2531B93F" w:rsidR="0027652B" w:rsidRDefault="0027652B" w:rsidP="00AC45B8">
      <w:pPr>
        <w:rPr>
          <w:lang w:val="en-GB"/>
        </w:rPr>
      </w:pPr>
    </w:p>
    <w:p w14:paraId="2FDB5F3E" w14:textId="5B3D8F83" w:rsidR="00B35282" w:rsidRDefault="00D079FE" w:rsidP="00B35282">
      <w:r>
        <w:t>We assume RAN1 specification will clarify that the bundle ACK (A0/A1/A2</w:t>
      </w:r>
      <w:r w:rsidR="0013522B">
        <w:t xml:space="preserve"> in Figure 3</w:t>
      </w:r>
      <w:r>
        <w:t xml:space="preserve">) does not include ACK for the </w:t>
      </w:r>
      <w:r w:rsidR="0013522B">
        <w:t>DL corresponding to the additional HARQ processes</w:t>
      </w:r>
      <w:r>
        <w:t xml:space="preserve"> (M10 and M11 in </w:t>
      </w:r>
      <w:r w:rsidR="0013522B">
        <w:t>F</w:t>
      </w:r>
      <w:r>
        <w:t>igure 3</w:t>
      </w:r>
      <w:r w:rsidR="0013522B">
        <w:t>)</w:t>
      </w:r>
      <w:r>
        <w:t xml:space="preserve">. That is, the PUCCH timing for the DL corresponding to </w:t>
      </w:r>
      <w:r w:rsidR="00F72C8B">
        <w:t>added</w:t>
      </w:r>
      <w:r>
        <w:t xml:space="preserve"> HARQ processes would be covered by RAN1</w:t>
      </w:r>
      <w:r w:rsidR="0013522B">
        <w:t xml:space="preserve"> specifications and would have no RAN2 impact</w:t>
      </w:r>
      <w:r>
        <w:t xml:space="preserve">. </w:t>
      </w:r>
      <w:r w:rsidR="00B35282">
        <w:t xml:space="preserve">In addition, the DL scheduling itself and soft buffer etc. would be handled by RAN1. </w:t>
      </w:r>
    </w:p>
    <w:p w14:paraId="15CAA0B4" w14:textId="00FB70A4" w:rsidR="00F72C8B" w:rsidRDefault="00F72C8B" w:rsidP="00F72C8B">
      <w:pPr>
        <w:pStyle w:val="Observation"/>
      </w:pPr>
      <w:bookmarkStart w:id="9" w:name="_Toc23178249"/>
      <w:bookmarkStart w:id="10" w:name="_Toc23178337"/>
      <w:bookmarkStart w:id="11" w:name="_Toc23847810"/>
      <w:bookmarkStart w:id="12" w:name="_Toc24020266"/>
      <w:r>
        <w:t xml:space="preserve">The </w:t>
      </w:r>
      <w:r w:rsidR="00B35282">
        <w:t xml:space="preserve">DL scheduling and </w:t>
      </w:r>
      <w:r>
        <w:t>PUCCH timing for the DL corresponding to added HARQ processes would be covered by RAN1 specifications and would have no RAN2 impact.</w:t>
      </w:r>
      <w:bookmarkEnd w:id="9"/>
      <w:bookmarkEnd w:id="10"/>
      <w:bookmarkEnd w:id="11"/>
      <w:bookmarkEnd w:id="12"/>
    </w:p>
    <w:p w14:paraId="3C267124" w14:textId="690B46EC" w:rsidR="00D079FE" w:rsidRDefault="00D079FE" w:rsidP="00D079FE">
      <w:r>
        <w:rPr>
          <w:lang w:val="en-GB"/>
        </w:rPr>
        <w:t xml:space="preserve">Based on the above </w:t>
      </w:r>
      <w:r w:rsidR="00B35282">
        <w:rPr>
          <w:lang w:val="en-GB"/>
        </w:rPr>
        <w:t xml:space="preserve">description and the </w:t>
      </w:r>
      <w:r>
        <w:rPr>
          <w:lang w:val="en-GB"/>
        </w:rPr>
        <w:t>snippets of the Rel-14 specification changes, the only impacts in RAN2 to accommodate the request by RAN1 in the LS would be in RRC specifications to introduce a single configuration flag and corresponding UE capability.</w:t>
      </w:r>
    </w:p>
    <w:p w14:paraId="1894F2C2" w14:textId="3ECC0454" w:rsidR="00914C56" w:rsidRPr="00AB5272" w:rsidRDefault="00914C56" w:rsidP="00AB5272">
      <w:pPr>
        <w:pStyle w:val="Observation"/>
        <w:rPr>
          <w:b w:val="0"/>
          <w:lang w:eastAsia="zh-CN"/>
        </w:rPr>
      </w:pPr>
      <w:bookmarkStart w:id="13" w:name="_Toc22732028"/>
      <w:bookmarkStart w:id="14" w:name="_Toc23178250"/>
      <w:bookmarkStart w:id="15" w:name="_Toc23178338"/>
      <w:bookmarkStart w:id="16" w:name="_Toc23847811"/>
      <w:bookmarkStart w:id="17" w:name="_Toc24020267"/>
      <w:r w:rsidRPr="00AB5272">
        <w:rPr>
          <w:lang w:eastAsia="zh-CN"/>
        </w:rPr>
        <w:t>The only impacts due to 10 HARQ processes (instead of 8) in RAN2 specs during Rel-14 was to introduce configuration flag and UE capability in RRC (and corresponding description of the capability in TS 36.306).</w:t>
      </w:r>
      <w:bookmarkEnd w:id="13"/>
      <w:bookmarkEnd w:id="14"/>
      <w:bookmarkEnd w:id="15"/>
      <w:bookmarkEnd w:id="16"/>
      <w:bookmarkEnd w:id="17"/>
    </w:p>
    <w:p w14:paraId="75E46A8F" w14:textId="5CBD76E1" w:rsidR="00B1224F" w:rsidRDefault="009E24A3" w:rsidP="007A6D6C">
      <w:pPr>
        <w:tabs>
          <w:tab w:val="left" w:pos="4620"/>
        </w:tabs>
        <w:rPr>
          <w:lang w:val="en-GB"/>
        </w:rPr>
      </w:pPr>
      <w:r>
        <w:rPr>
          <w:lang w:val="en-GB"/>
        </w:rPr>
        <w:t>Therefore, RAN2 impact due to the LS is consistent with the RAN plenary guideline for TEI16: “</w:t>
      </w:r>
      <w:r w:rsidRPr="00BD17BD">
        <w:t xml:space="preserve">RAN2 impact of RAN1/4-led TEI shall be limited to RRC </w:t>
      </w:r>
      <w:proofErr w:type="spellStart"/>
      <w:r w:rsidRPr="00BD17BD">
        <w:t>signalling</w:t>
      </w:r>
      <w:proofErr w:type="spellEnd"/>
      <w:r w:rsidRPr="00BD17BD">
        <w:t xml:space="preserve"> of configuration parameters and UE capabilities (no MAC impact, no RRC procedural impact, </w:t>
      </w:r>
      <w:proofErr w:type="spellStart"/>
      <w:r w:rsidRPr="00BD17BD">
        <w:t>etc</w:t>
      </w:r>
      <w:proofErr w:type="spellEnd"/>
      <w:r w:rsidRPr="00BD17BD">
        <w:t>)</w:t>
      </w:r>
      <w:r>
        <w:t>” [8]</w:t>
      </w:r>
      <w:r>
        <w:rPr>
          <w:lang w:val="en-GB"/>
        </w:rPr>
        <w:t xml:space="preserve">. </w:t>
      </w:r>
      <w:r w:rsidR="00B1224F">
        <w:rPr>
          <w:lang w:val="en-GB"/>
        </w:rPr>
        <w:t>Based on the above, we propose the following:</w:t>
      </w:r>
      <w:r w:rsidR="007A6D6C">
        <w:rPr>
          <w:lang w:val="en-GB"/>
        </w:rPr>
        <w:tab/>
      </w:r>
    </w:p>
    <w:p w14:paraId="1D95D187" w14:textId="2FBDAC34" w:rsidR="00AB2A64" w:rsidRDefault="00441FAC" w:rsidP="007A6D6C">
      <w:pPr>
        <w:pStyle w:val="Proposal"/>
        <w:numPr>
          <w:ilvl w:val="0"/>
          <w:numId w:val="39"/>
        </w:numPr>
      </w:pPr>
      <w:bookmarkStart w:id="18" w:name="_Toc22731804"/>
      <w:bookmarkStart w:id="19" w:name="_Toc22731850"/>
      <w:bookmarkStart w:id="20" w:name="_Toc22732009"/>
      <w:bookmarkStart w:id="21" w:name="_Toc23162480"/>
      <w:r>
        <w:t>It is feasible to i</w:t>
      </w:r>
      <w:r w:rsidR="00B1224F" w:rsidRPr="007A6D6C">
        <w:t xml:space="preserve">ntroduce </w:t>
      </w:r>
      <w:r w:rsidR="00B1224F" w:rsidRPr="0025460E">
        <w:t xml:space="preserve">RRC configuration </w:t>
      </w:r>
      <w:r w:rsidR="00B1224F" w:rsidRPr="00AB5272">
        <w:t xml:space="preserve">flag </w:t>
      </w:r>
      <w:proofErr w:type="spellStart"/>
      <w:r w:rsidR="00B1224F" w:rsidRPr="00AB5272">
        <w:t>ce</w:t>
      </w:r>
      <w:proofErr w:type="spellEnd"/>
      <w:r w:rsidR="00B1224F" w:rsidRPr="00AB5272">
        <w:t>-PDSCH-</w:t>
      </w:r>
      <w:proofErr w:type="spellStart"/>
      <w:r w:rsidR="00B1224F" w:rsidRPr="00AB5272">
        <w:t>FourteenProcesses</w:t>
      </w:r>
      <w:proofErr w:type="spellEnd"/>
      <w:r w:rsidR="00B1224F" w:rsidRPr="00AB5272">
        <w:t>-Config for supporting 14 HARQ processes</w:t>
      </w:r>
      <w:r>
        <w:t xml:space="preserve"> in Rel-16</w:t>
      </w:r>
      <w:r w:rsidR="00B1224F" w:rsidRPr="00AB5272">
        <w:t>.</w:t>
      </w:r>
      <w:bookmarkStart w:id="22" w:name="_Toc22731805"/>
      <w:bookmarkEnd w:id="18"/>
      <w:bookmarkEnd w:id="19"/>
      <w:bookmarkEnd w:id="20"/>
      <w:bookmarkEnd w:id="21"/>
      <w:r w:rsidR="00AB2A64" w:rsidRPr="00AB2A64">
        <w:t xml:space="preserve"> </w:t>
      </w:r>
    </w:p>
    <w:p w14:paraId="21F1259B" w14:textId="16D15F38" w:rsidR="00AB2A64" w:rsidRDefault="00441FAC" w:rsidP="007A6D6C">
      <w:pPr>
        <w:pStyle w:val="Proposal"/>
        <w:numPr>
          <w:ilvl w:val="0"/>
          <w:numId w:val="39"/>
        </w:numPr>
      </w:pPr>
      <w:bookmarkStart w:id="23" w:name="_Toc22731851"/>
      <w:bookmarkStart w:id="24" w:name="_Toc22732010"/>
      <w:bookmarkStart w:id="25" w:name="_Toc23162481"/>
      <w:r>
        <w:t>It is feasible to i</w:t>
      </w:r>
      <w:r w:rsidR="00AB2A64" w:rsidRPr="00F22CE8">
        <w:t xml:space="preserve">ntroduce UE capability </w:t>
      </w:r>
      <w:proofErr w:type="spellStart"/>
      <w:r w:rsidR="00AB2A64" w:rsidRPr="00F22CE8">
        <w:t>ce</w:t>
      </w:r>
      <w:proofErr w:type="spellEnd"/>
      <w:r w:rsidR="00AB2A64" w:rsidRPr="00F22CE8">
        <w:t>-PDSCH-</w:t>
      </w:r>
      <w:proofErr w:type="spellStart"/>
      <w:r w:rsidR="00AB2A64" w:rsidRPr="00F22CE8">
        <w:t>FourteenProcesses</w:t>
      </w:r>
      <w:proofErr w:type="spellEnd"/>
      <w:r w:rsidR="00AB2A64" w:rsidRPr="00F22CE8">
        <w:t xml:space="preserve"> to indicate the support of 14 HARQ processes</w:t>
      </w:r>
      <w:r>
        <w:t xml:space="preserve"> in Rel-16</w:t>
      </w:r>
      <w:r w:rsidR="00AB2A64" w:rsidRPr="00F22CE8">
        <w:t>.</w:t>
      </w:r>
      <w:bookmarkStart w:id="26" w:name="_Toc22731806"/>
      <w:bookmarkEnd w:id="22"/>
      <w:bookmarkEnd w:id="23"/>
      <w:bookmarkEnd w:id="24"/>
      <w:bookmarkEnd w:id="25"/>
    </w:p>
    <w:p w14:paraId="68C869D5" w14:textId="63B76D74" w:rsidR="00B1224F" w:rsidRPr="00AB5272" w:rsidRDefault="00AB2A64" w:rsidP="00AB5272">
      <w:pPr>
        <w:pStyle w:val="Proposal"/>
        <w:numPr>
          <w:ilvl w:val="0"/>
          <w:numId w:val="39"/>
        </w:numPr>
        <w:rPr>
          <w:b w:val="0"/>
        </w:rPr>
      </w:pPr>
      <w:bookmarkStart w:id="27" w:name="_Toc22731852"/>
      <w:bookmarkStart w:id="28" w:name="_Toc22732011"/>
      <w:bookmarkStart w:id="29" w:name="_Toc23162482"/>
      <w:r w:rsidRPr="00F22CE8">
        <w:t>Reply to RAN1 LS indicating that there are no concerns from RAN2 point of view to support 14 HARQ processes</w:t>
      </w:r>
      <w:r w:rsidR="008A76C4">
        <w:t xml:space="preserve"> as TEI</w:t>
      </w:r>
      <w:r w:rsidR="00441FAC">
        <w:t xml:space="preserve"> in Rel-16</w:t>
      </w:r>
      <w:r w:rsidRPr="00F22CE8">
        <w:t>. Draft reply LS is provided in R2-</w:t>
      </w:r>
      <w:r w:rsidR="00FE4F9D">
        <w:t>1914771 [9]</w:t>
      </w:r>
      <w:r w:rsidRPr="00F22CE8">
        <w:t>.</w:t>
      </w:r>
      <w:bookmarkEnd w:id="26"/>
      <w:bookmarkEnd w:id="27"/>
      <w:bookmarkEnd w:id="28"/>
      <w:bookmarkEnd w:id="29"/>
    </w:p>
    <w:p w14:paraId="15F8119D" w14:textId="77777777" w:rsidR="00B1224F" w:rsidRPr="00725537" w:rsidRDefault="00B1224F" w:rsidP="00AB5272">
      <w:pPr>
        <w:pStyle w:val="Proposal"/>
      </w:pPr>
      <w:bookmarkStart w:id="30" w:name="_Toc22731807"/>
      <w:bookmarkStart w:id="31" w:name="_Toc22731808"/>
      <w:bookmarkStart w:id="32" w:name="_Toc22731809"/>
      <w:bookmarkEnd w:id="30"/>
      <w:bookmarkEnd w:id="31"/>
      <w:bookmarkEnd w:id="32"/>
    </w:p>
    <w:p w14:paraId="593F8659" w14:textId="1C3E08CD" w:rsidR="00B14D30" w:rsidRDefault="00B14D30" w:rsidP="00B14D30">
      <w:pPr>
        <w:pStyle w:val="Heading1"/>
        <w:numPr>
          <w:ilvl w:val="0"/>
          <w:numId w:val="18"/>
        </w:numPr>
        <w:tabs>
          <w:tab w:val="clear" w:pos="1140"/>
          <w:tab w:val="num" w:pos="720"/>
        </w:tabs>
        <w:ind w:left="720" w:hanging="720"/>
        <w:jc w:val="both"/>
      </w:pPr>
      <w:r>
        <w:t>Conclusions</w:t>
      </w:r>
    </w:p>
    <w:p w14:paraId="0C352263" w14:textId="482BC5FF" w:rsidR="007A52DE" w:rsidRDefault="00B14D30" w:rsidP="007A52DE">
      <w:pPr>
        <w:rPr>
          <w:lang w:val="en-GB"/>
        </w:rPr>
      </w:pPr>
      <w:r>
        <w:rPr>
          <w:lang w:val="en-GB"/>
        </w:rPr>
        <w:t xml:space="preserve">In this contribution we </w:t>
      </w:r>
      <w:r w:rsidR="00AB2A64">
        <w:rPr>
          <w:lang w:val="en-GB"/>
        </w:rPr>
        <w:t>discussed about RAN2 specification impacts related to LS from RAN1 in [1]</w:t>
      </w:r>
      <w:r>
        <w:rPr>
          <w:lang w:val="en-GB"/>
        </w:rPr>
        <w:t>. We made the following</w:t>
      </w:r>
      <w:r w:rsidR="00AB2A64">
        <w:rPr>
          <w:lang w:val="en-GB"/>
        </w:rPr>
        <w:t xml:space="preserve"> observations</w:t>
      </w:r>
      <w:r>
        <w:rPr>
          <w:lang w:val="en-GB"/>
        </w:rPr>
        <w:t>:</w:t>
      </w:r>
    </w:p>
    <w:p w14:paraId="7A155676" w14:textId="77777777" w:rsidR="00E9435E" w:rsidRPr="00E9435E" w:rsidRDefault="00DF7699">
      <w:pPr>
        <w:pStyle w:val="TOC1"/>
        <w:tabs>
          <w:tab w:val="left" w:pos="1701"/>
        </w:tabs>
        <w:rPr>
          <w:rFonts w:asciiTheme="minorHAnsi" w:eastAsiaTheme="minorEastAsia" w:hAnsiTheme="minorHAnsi" w:cstheme="minorBidi"/>
          <w:b/>
          <w:szCs w:val="22"/>
        </w:rPr>
      </w:pPr>
      <w:r w:rsidRPr="00E9435E">
        <w:rPr>
          <w:b/>
        </w:rPr>
        <w:fldChar w:fldCharType="begin"/>
      </w:r>
      <w:r w:rsidRPr="00E9435E">
        <w:rPr>
          <w:b/>
        </w:rPr>
        <w:instrText xml:space="preserve"> TOC \t "Observation" \z \n \* MERGEFORMAT </w:instrText>
      </w:r>
      <w:r w:rsidRPr="00E9435E">
        <w:rPr>
          <w:b/>
        </w:rPr>
        <w:fldChar w:fldCharType="separate"/>
      </w:r>
      <w:r w:rsidR="00E9435E" w:rsidRPr="00E9435E">
        <w:rPr>
          <w:b/>
          <w:lang w:eastAsia="zh-CN"/>
        </w:rPr>
        <w:t>Observation 1.</w:t>
      </w:r>
      <w:r w:rsidR="00E9435E" w:rsidRPr="00E9435E">
        <w:rPr>
          <w:rFonts w:asciiTheme="minorHAnsi" w:eastAsiaTheme="minorEastAsia" w:hAnsiTheme="minorHAnsi" w:cstheme="minorBidi"/>
          <w:b/>
          <w:szCs w:val="22"/>
        </w:rPr>
        <w:tab/>
      </w:r>
      <w:r w:rsidR="00E9435E" w:rsidRPr="00E9435E">
        <w:rPr>
          <w:b/>
          <w:lang w:eastAsia="zh-CN"/>
        </w:rPr>
        <w:t>Introduction of Dynamic HARQ-ACK delay and 10 HARQ processes in Rel-14 did not include any modification to the HARQ RTT timer nor any other changes in TS 36.321.</w:t>
      </w:r>
    </w:p>
    <w:p w14:paraId="1FA2D3F9" w14:textId="77777777" w:rsidR="00E9435E" w:rsidRPr="00E9435E" w:rsidRDefault="00E9435E">
      <w:pPr>
        <w:pStyle w:val="TOC1"/>
        <w:tabs>
          <w:tab w:val="left" w:pos="1701"/>
        </w:tabs>
        <w:rPr>
          <w:rFonts w:asciiTheme="minorHAnsi" w:eastAsiaTheme="minorEastAsia" w:hAnsiTheme="minorHAnsi" w:cstheme="minorBidi"/>
          <w:b/>
          <w:szCs w:val="22"/>
        </w:rPr>
      </w:pPr>
      <w:r w:rsidRPr="00E9435E">
        <w:rPr>
          <w:b/>
        </w:rPr>
        <w:t>Observation 2.</w:t>
      </w:r>
      <w:r w:rsidRPr="00E9435E">
        <w:rPr>
          <w:rFonts w:asciiTheme="minorHAnsi" w:eastAsiaTheme="minorEastAsia" w:hAnsiTheme="minorHAnsi" w:cstheme="minorBidi"/>
          <w:b/>
          <w:szCs w:val="22"/>
        </w:rPr>
        <w:tab/>
      </w:r>
      <w:r w:rsidRPr="00E9435E">
        <w:rPr>
          <w:b/>
        </w:rPr>
        <w:t>The DL scheduling and PUCCH timing for the DL corresponding to added HARQ processes would be covered by RAN1 specifications and would have no RAN2 impact.</w:t>
      </w:r>
    </w:p>
    <w:p w14:paraId="44AAA889" w14:textId="77777777" w:rsidR="00E9435E" w:rsidRPr="00E9435E" w:rsidRDefault="00E9435E">
      <w:pPr>
        <w:pStyle w:val="TOC1"/>
        <w:tabs>
          <w:tab w:val="left" w:pos="1701"/>
        </w:tabs>
        <w:rPr>
          <w:rFonts w:asciiTheme="minorHAnsi" w:eastAsiaTheme="minorEastAsia" w:hAnsiTheme="minorHAnsi" w:cstheme="minorBidi"/>
          <w:b/>
          <w:szCs w:val="22"/>
        </w:rPr>
      </w:pPr>
      <w:r w:rsidRPr="00E9435E">
        <w:rPr>
          <w:b/>
          <w:lang w:eastAsia="zh-CN"/>
        </w:rPr>
        <w:t>Observation 3.</w:t>
      </w:r>
      <w:r w:rsidRPr="00E9435E">
        <w:rPr>
          <w:rFonts w:asciiTheme="minorHAnsi" w:eastAsiaTheme="minorEastAsia" w:hAnsiTheme="minorHAnsi" w:cstheme="minorBidi"/>
          <w:b/>
          <w:szCs w:val="22"/>
        </w:rPr>
        <w:tab/>
      </w:r>
      <w:r w:rsidRPr="00E9435E">
        <w:rPr>
          <w:b/>
          <w:lang w:eastAsia="zh-CN"/>
        </w:rPr>
        <w:t>The only impacts due to 10 HARQ processes (instead of 8) in RAN2 specs during Rel-14 was to introduce configuration flag and UE capability in RRC (and corresponding description of the capability in TS 36.306).</w:t>
      </w:r>
    </w:p>
    <w:p w14:paraId="2D88D333" w14:textId="244EB227" w:rsidR="00DF7699" w:rsidRDefault="00DF7699" w:rsidP="00DF7699">
      <w:pPr>
        <w:jc w:val="both"/>
        <w:rPr>
          <w:b/>
        </w:rPr>
      </w:pPr>
      <w:r w:rsidRPr="00E9435E">
        <w:rPr>
          <w:b/>
        </w:rPr>
        <w:fldChar w:fldCharType="end"/>
      </w:r>
    </w:p>
    <w:p w14:paraId="5F8DBBAB" w14:textId="11C4E7F4" w:rsidR="0025460E" w:rsidRDefault="0025460E" w:rsidP="007A52DE">
      <w:pPr>
        <w:rPr>
          <w:lang w:val="en-GB"/>
        </w:rPr>
      </w:pPr>
      <w:r>
        <w:rPr>
          <w:lang w:val="en-GB"/>
        </w:rPr>
        <w:t>Based on the observations, we have following proposals:</w:t>
      </w:r>
    </w:p>
    <w:p w14:paraId="4F1D6DA2" w14:textId="77777777" w:rsidR="00D079FE" w:rsidRPr="00BB41D1" w:rsidRDefault="00AB2A64">
      <w:pPr>
        <w:pStyle w:val="TOC1"/>
        <w:tabs>
          <w:tab w:val="left" w:pos="1418"/>
        </w:tabs>
        <w:rPr>
          <w:rFonts w:asciiTheme="minorHAnsi" w:eastAsiaTheme="minorEastAsia" w:hAnsiTheme="minorHAnsi" w:cstheme="minorBidi"/>
          <w:b/>
          <w:szCs w:val="22"/>
        </w:rPr>
      </w:pPr>
      <w:r w:rsidRPr="00BB41D1">
        <w:rPr>
          <w:b/>
        </w:rPr>
        <w:fldChar w:fldCharType="begin"/>
      </w:r>
      <w:r w:rsidRPr="00BB41D1">
        <w:rPr>
          <w:b/>
        </w:rPr>
        <w:instrText xml:space="preserve"> TOC \t "Proposal" \z \n</w:instrText>
      </w:r>
      <w:r w:rsidRPr="00BB41D1">
        <w:rPr>
          <w:b/>
        </w:rPr>
        <w:fldChar w:fldCharType="separate"/>
      </w:r>
      <w:r w:rsidR="00D079FE" w:rsidRPr="00BB41D1">
        <w:rPr>
          <w:b/>
        </w:rPr>
        <w:t>Proposal 1.</w:t>
      </w:r>
      <w:r w:rsidR="00D079FE" w:rsidRPr="00BB41D1">
        <w:rPr>
          <w:rFonts w:asciiTheme="minorHAnsi" w:eastAsiaTheme="minorEastAsia" w:hAnsiTheme="minorHAnsi" w:cstheme="minorBidi"/>
          <w:b/>
          <w:szCs w:val="22"/>
        </w:rPr>
        <w:tab/>
      </w:r>
      <w:r w:rsidR="00D079FE" w:rsidRPr="00BB41D1">
        <w:rPr>
          <w:b/>
        </w:rPr>
        <w:t>It is feasible to introduce RRC configuration flag ce-PDSCH-FourteenProcesses-Config for supporting 14 HARQ processes in Rel-16.</w:t>
      </w:r>
    </w:p>
    <w:p w14:paraId="3703AE4D" w14:textId="77777777" w:rsidR="00D079FE" w:rsidRPr="00BB41D1" w:rsidRDefault="00D079FE">
      <w:pPr>
        <w:pStyle w:val="TOC1"/>
        <w:tabs>
          <w:tab w:val="left" w:pos="1418"/>
        </w:tabs>
        <w:rPr>
          <w:rFonts w:asciiTheme="minorHAnsi" w:eastAsiaTheme="minorEastAsia" w:hAnsiTheme="minorHAnsi" w:cstheme="minorBidi"/>
          <w:b/>
          <w:szCs w:val="22"/>
        </w:rPr>
      </w:pPr>
      <w:r w:rsidRPr="00BB41D1">
        <w:rPr>
          <w:b/>
        </w:rPr>
        <w:t>Proposal 2.</w:t>
      </w:r>
      <w:r w:rsidRPr="00BB41D1">
        <w:rPr>
          <w:rFonts w:asciiTheme="minorHAnsi" w:eastAsiaTheme="minorEastAsia" w:hAnsiTheme="minorHAnsi" w:cstheme="minorBidi"/>
          <w:b/>
          <w:szCs w:val="22"/>
        </w:rPr>
        <w:tab/>
      </w:r>
      <w:r w:rsidRPr="00BB41D1">
        <w:rPr>
          <w:b/>
        </w:rPr>
        <w:t>It is feasible to introduce UE capability ce-PDSCH-FourteenProcesses to indicate the support of 14 HARQ processes in Rel-16.</w:t>
      </w:r>
    </w:p>
    <w:p w14:paraId="2342A0A2" w14:textId="0EEEE551" w:rsidR="00D079FE" w:rsidRPr="00BB41D1" w:rsidRDefault="00D079FE">
      <w:pPr>
        <w:pStyle w:val="TOC1"/>
        <w:tabs>
          <w:tab w:val="left" w:pos="1418"/>
        </w:tabs>
        <w:rPr>
          <w:rFonts w:asciiTheme="minorHAnsi" w:eastAsiaTheme="minorEastAsia" w:hAnsiTheme="minorHAnsi" w:cstheme="minorBidi"/>
          <w:b/>
          <w:szCs w:val="22"/>
        </w:rPr>
      </w:pPr>
      <w:r w:rsidRPr="00BB41D1">
        <w:rPr>
          <w:b/>
        </w:rPr>
        <w:t>Proposal 3.</w:t>
      </w:r>
      <w:r w:rsidRPr="00BB41D1">
        <w:rPr>
          <w:rFonts w:asciiTheme="minorHAnsi" w:eastAsiaTheme="minorEastAsia" w:hAnsiTheme="minorHAnsi" w:cstheme="minorBidi"/>
          <w:b/>
          <w:szCs w:val="22"/>
        </w:rPr>
        <w:tab/>
      </w:r>
      <w:r w:rsidRPr="00BB41D1">
        <w:rPr>
          <w:b/>
        </w:rPr>
        <w:t xml:space="preserve">Reply to RAN1 LS indicating that there are no concerns from RAN2 point of view to support 14 HARQ processes </w:t>
      </w:r>
      <w:r w:rsidR="008A76C4">
        <w:rPr>
          <w:b/>
        </w:rPr>
        <w:t xml:space="preserve">as TEI </w:t>
      </w:r>
      <w:r w:rsidRPr="00BB41D1">
        <w:rPr>
          <w:b/>
        </w:rPr>
        <w:t>in Rel-16. Draft reply LS is provided in R2-</w:t>
      </w:r>
      <w:r w:rsidR="00FE4F9D">
        <w:rPr>
          <w:b/>
        </w:rPr>
        <w:t>1914771 [9]</w:t>
      </w:r>
      <w:r w:rsidRPr="00BB41D1">
        <w:rPr>
          <w:b/>
        </w:rPr>
        <w:t>.</w:t>
      </w:r>
    </w:p>
    <w:p w14:paraId="282EF956" w14:textId="71D33822" w:rsidR="00AB2A64" w:rsidRPr="00881488" w:rsidRDefault="00AB2A64" w:rsidP="00AB2A64">
      <w:pPr>
        <w:jc w:val="both"/>
        <w:rPr>
          <w:b/>
        </w:rPr>
      </w:pPr>
      <w:r w:rsidRPr="00BB41D1">
        <w:rPr>
          <w:b/>
        </w:rPr>
        <w:fldChar w:fldCharType="end"/>
      </w:r>
    </w:p>
    <w:p w14:paraId="366E5517" w14:textId="77777777" w:rsidR="00AB2A64" w:rsidRDefault="00AB2A64" w:rsidP="007A52DE">
      <w:pPr>
        <w:rPr>
          <w:lang w:val="en-GB"/>
        </w:rPr>
      </w:pPr>
    </w:p>
    <w:p w14:paraId="3C0857A6" w14:textId="28860AB9" w:rsidR="00A22779" w:rsidRDefault="00A22779" w:rsidP="00A22779">
      <w:pPr>
        <w:pStyle w:val="Heading1"/>
        <w:numPr>
          <w:ilvl w:val="0"/>
          <w:numId w:val="0"/>
        </w:numPr>
        <w:ind w:left="432" w:hanging="432"/>
        <w:jc w:val="both"/>
      </w:pPr>
      <w:r>
        <w:t>References</w:t>
      </w:r>
    </w:p>
    <w:p w14:paraId="3CDA45FE" w14:textId="7DE016A9" w:rsidR="000C6D55" w:rsidRDefault="00A22779" w:rsidP="00725537">
      <w:pPr>
        <w:rPr>
          <w:lang w:val="en-GB"/>
        </w:rPr>
      </w:pPr>
      <w:r>
        <w:rPr>
          <w:lang w:val="en-GB"/>
        </w:rPr>
        <w:t xml:space="preserve">[1] </w:t>
      </w:r>
      <w:r w:rsidR="00954D2E">
        <w:rPr>
          <w:lang w:val="en-GB"/>
        </w:rPr>
        <w:t>R1-1911398/R2-</w:t>
      </w:r>
      <w:r w:rsidR="00BC41D9">
        <w:rPr>
          <w:lang w:val="en-GB"/>
        </w:rPr>
        <w:t>1914303</w:t>
      </w:r>
      <w:r w:rsidR="00954D2E">
        <w:rPr>
          <w:lang w:val="en-GB"/>
        </w:rPr>
        <w:t xml:space="preserve">, </w:t>
      </w:r>
      <w:r w:rsidR="00954D2E" w:rsidRPr="00BC41D9">
        <w:rPr>
          <w:lang w:val="en-GB"/>
        </w:rPr>
        <w:t>LS on support of high peak data rate for Cat-M1 UEs in HD-FDD, Qualcomm</w:t>
      </w:r>
    </w:p>
    <w:p w14:paraId="753869FF" w14:textId="656FDF76" w:rsidR="00962D22" w:rsidRDefault="00962D22" w:rsidP="00962D22">
      <w:pPr>
        <w:rPr>
          <w:lang w:val="en-GB"/>
        </w:rPr>
      </w:pPr>
      <w:r>
        <w:rPr>
          <w:lang w:val="en-GB"/>
        </w:rPr>
        <w:t xml:space="preserve">[2] R1-1911394, </w:t>
      </w:r>
      <w:r w:rsidRPr="00962D22">
        <w:rPr>
          <w:lang w:val="en-GB"/>
        </w:rPr>
        <w:t>Increased peak data rate for HD-FDD MTC UEs</w:t>
      </w:r>
      <w:r>
        <w:rPr>
          <w:lang w:val="en-GB"/>
        </w:rPr>
        <w:t xml:space="preserve">, </w:t>
      </w:r>
      <w:r w:rsidRPr="00962D22">
        <w:rPr>
          <w:lang w:val="en-GB"/>
        </w:rPr>
        <w:t>Qualcomm Incorporated, Orange, Sierra Wireless, Verizon, Ericsson, Sequans, Nokia, Nokia Shanghai Bell</w:t>
      </w:r>
    </w:p>
    <w:p w14:paraId="395633B3" w14:textId="18D2411E" w:rsidR="00A22779" w:rsidRDefault="000C6D55" w:rsidP="00962D22">
      <w:pPr>
        <w:rPr>
          <w:lang w:val="en-GB"/>
        </w:rPr>
      </w:pPr>
      <w:r>
        <w:rPr>
          <w:lang w:val="en-GB"/>
        </w:rPr>
        <w:t>[</w:t>
      </w:r>
      <w:r w:rsidR="00962D22">
        <w:rPr>
          <w:lang w:val="en-GB"/>
        </w:rPr>
        <w:t>3</w:t>
      </w:r>
      <w:r>
        <w:rPr>
          <w:lang w:val="en-GB"/>
        </w:rPr>
        <w:t xml:space="preserve">] </w:t>
      </w:r>
      <w:r w:rsidR="00A22779" w:rsidRPr="00D74B1B">
        <w:rPr>
          <w:lang w:val="en-GB"/>
        </w:rPr>
        <w:t>R1-1910406</w:t>
      </w:r>
      <w:r w:rsidR="00A22779">
        <w:rPr>
          <w:lang w:val="en-GB"/>
        </w:rPr>
        <w:t xml:space="preserve">, </w:t>
      </w:r>
      <w:r w:rsidR="005545A4" w:rsidRPr="00954D2E">
        <w:rPr>
          <w:iCs/>
          <w:lang w:val="en-GB"/>
        </w:rPr>
        <w:t>Increased peak data rate for HD-FDD MTC UEs</w:t>
      </w:r>
      <w:r w:rsidR="00A22779">
        <w:rPr>
          <w:lang w:val="en-GB"/>
        </w:rPr>
        <w:t>, Huawei</w:t>
      </w:r>
      <w:r w:rsidR="005545A4">
        <w:rPr>
          <w:lang w:val="en-GB"/>
        </w:rPr>
        <w:t xml:space="preserve">, </w:t>
      </w:r>
      <w:proofErr w:type="spellStart"/>
      <w:r w:rsidR="00A22779">
        <w:rPr>
          <w:lang w:val="en-GB"/>
        </w:rPr>
        <w:t>HiSilicon</w:t>
      </w:r>
      <w:proofErr w:type="spellEnd"/>
    </w:p>
    <w:p w14:paraId="555AEFD4" w14:textId="2B9A1CA1" w:rsidR="00070001" w:rsidRDefault="00070001" w:rsidP="00725537">
      <w:pPr>
        <w:rPr>
          <w:lang w:val="en-GB"/>
        </w:rPr>
      </w:pPr>
      <w:r>
        <w:rPr>
          <w:lang w:val="en-GB"/>
        </w:rPr>
        <w:t>[4] R2-166282,</w:t>
      </w:r>
      <w:r w:rsidR="00962D22">
        <w:rPr>
          <w:lang w:val="en-GB"/>
        </w:rPr>
        <w:t xml:space="preserve"> </w:t>
      </w:r>
      <w:r w:rsidR="00962D22">
        <w:t xml:space="preserve">Higher data rates for MTC, </w:t>
      </w:r>
      <w:r w:rsidR="002917D8">
        <w:t xml:space="preserve">RAN2#95bis, </w:t>
      </w:r>
      <w:r w:rsidR="00962D22" w:rsidRPr="00962D22">
        <w:t>Kaohsiung, Taiwan, 10th – 14th October 2016</w:t>
      </w:r>
      <w:r w:rsidR="00A82CF3">
        <w:t>,</w:t>
      </w:r>
      <w:r w:rsidR="00A82CF3" w:rsidRPr="00A82CF3">
        <w:t xml:space="preserve"> </w:t>
      </w:r>
      <w:r w:rsidR="00A82CF3">
        <w:t>Ericsson</w:t>
      </w:r>
    </w:p>
    <w:p w14:paraId="711D490D" w14:textId="0B240617" w:rsidR="00070001" w:rsidRDefault="00070001" w:rsidP="00962D22">
      <w:pPr>
        <w:rPr>
          <w:lang w:val="en-GB"/>
        </w:rPr>
      </w:pPr>
      <w:r>
        <w:rPr>
          <w:lang w:val="en-GB"/>
        </w:rPr>
        <w:t xml:space="preserve">[5] R2-167461, </w:t>
      </w:r>
      <w:r w:rsidR="00962D22" w:rsidRPr="00962D22">
        <w:rPr>
          <w:lang w:val="en-GB"/>
        </w:rPr>
        <w:t>Report of 3GPP TSG RAN WG2 meeting #95bis,</w:t>
      </w:r>
      <w:r w:rsidR="00962D22">
        <w:rPr>
          <w:lang w:val="en-GB"/>
        </w:rPr>
        <w:t xml:space="preserve"> ETSI MCC</w:t>
      </w:r>
    </w:p>
    <w:p w14:paraId="237EA31A" w14:textId="47472881" w:rsidR="00504CA8" w:rsidRDefault="00504CA8" w:rsidP="00962D22">
      <w:pPr>
        <w:rPr>
          <w:lang w:val="en-GB"/>
        </w:rPr>
      </w:pPr>
      <w:r>
        <w:rPr>
          <w:lang w:val="en-GB"/>
        </w:rPr>
        <w:t xml:space="preserve">[6] R2-1702438, </w:t>
      </w:r>
      <w:r w:rsidRPr="00504CA8">
        <w:rPr>
          <w:lang w:val="en-GB"/>
        </w:rPr>
        <w:t xml:space="preserve">Introduction of Rel-14 NB-IoT enhancements and SC-PTM for NB-IoT and </w:t>
      </w:r>
      <w:proofErr w:type="spellStart"/>
      <w:r w:rsidRPr="00504CA8">
        <w:rPr>
          <w:lang w:val="en-GB"/>
        </w:rPr>
        <w:t>eMTC</w:t>
      </w:r>
      <w:proofErr w:type="spellEnd"/>
      <w:r>
        <w:rPr>
          <w:lang w:val="en-GB"/>
        </w:rPr>
        <w:t>, TS 36.321 CR 0991r3, Ericsson</w:t>
      </w:r>
    </w:p>
    <w:p w14:paraId="342C2181" w14:textId="6B868587" w:rsidR="00771E9A" w:rsidRDefault="00771E9A" w:rsidP="00962D22">
      <w:r>
        <w:rPr>
          <w:lang w:val="en-GB"/>
        </w:rPr>
        <w:t xml:space="preserve">[7] R2-1702393, </w:t>
      </w:r>
      <w:r>
        <w:rPr>
          <w:noProof/>
        </w:rPr>
        <w:t xml:space="preserve">Introducing </w:t>
      </w:r>
      <w:r>
        <w:t xml:space="preserve">Rel-14 </w:t>
      </w:r>
      <w:proofErr w:type="spellStart"/>
      <w:r>
        <w:t>FeMTC</w:t>
      </w:r>
      <w:proofErr w:type="spellEnd"/>
      <w:r>
        <w:t xml:space="preserve"> into RRC, TS 36.331 CR 2560r1, Ericsson.</w:t>
      </w:r>
    </w:p>
    <w:p w14:paraId="64717137" w14:textId="098C2800" w:rsidR="009E24A3" w:rsidRDefault="009E24A3" w:rsidP="009E24A3">
      <w:r>
        <w:t xml:space="preserve">[8] RP-191602, </w:t>
      </w:r>
      <w:r w:rsidRPr="009E24A3">
        <w:t>Handling of TEI &amp; Contribution Submission in RAN WGs for NR &amp; LTE</w:t>
      </w:r>
      <w:r>
        <w:t xml:space="preserve">, </w:t>
      </w:r>
      <w:r w:rsidRPr="009E24A3">
        <w:rPr>
          <w:bCs/>
          <w:lang w:val="en-GB"/>
        </w:rPr>
        <w:t>3GPP RAN TSG and WG1/2/3/4 Chairmen</w:t>
      </w:r>
      <w:r>
        <w:rPr>
          <w:bCs/>
          <w:lang w:val="en-GB"/>
        </w:rPr>
        <w:t xml:space="preserve">, </w:t>
      </w:r>
      <w:r w:rsidRPr="00BD17BD">
        <w:t>endorsed at RAN#84</w:t>
      </w:r>
    </w:p>
    <w:p w14:paraId="06711A3D" w14:textId="32DB72EE" w:rsidR="00A22779" w:rsidRPr="007A52DE" w:rsidRDefault="00FE4F9D" w:rsidP="007A52DE">
      <w:pPr>
        <w:rPr>
          <w:lang w:val="en-GB"/>
        </w:rPr>
      </w:pPr>
      <w:r>
        <w:t xml:space="preserve">[9] R2-1914771, </w:t>
      </w:r>
      <w:r w:rsidRPr="00FE4F9D">
        <w:t>[DRAFT] Rely LS on support of high peak data rate for Cat-M1 UEs in HD-FDD</w:t>
      </w:r>
      <w:r>
        <w:t>, To: RAN1, Contact: Qualcomm.</w:t>
      </w:r>
    </w:p>
    <w:sectPr w:rsidR="00A22779" w:rsidRPr="007A52DE"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6C64D" w14:textId="77777777" w:rsidR="00A53BCA" w:rsidRDefault="00A53BCA">
      <w:r>
        <w:separator/>
      </w:r>
    </w:p>
  </w:endnote>
  <w:endnote w:type="continuationSeparator" w:id="0">
    <w:p w14:paraId="3617682B" w14:textId="77777777" w:rsidR="00A53BCA" w:rsidRDefault="00A53BCA">
      <w:r>
        <w:continuationSeparator/>
      </w:r>
    </w:p>
  </w:endnote>
  <w:endnote w:type="continuationNotice" w:id="1">
    <w:p w14:paraId="223E17A7" w14:textId="77777777" w:rsidR="00A53BCA" w:rsidRDefault="00A53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A4556" w:rsidRDefault="006A4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A4556" w:rsidRDefault="006A4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6A4556" w:rsidRDefault="006A45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6AE10" w14:textId="77777777" w:rsidR="00A53BCA" w:rsidRDefault="00A53BCA">
      <w:r>
        <w:separator/>
      </w:r>
    </w:p>
  </w:footnote>
  <w:footnote w:type="continuationSeparator" w:id="0">
    <w:p w14:paraId="5AE46BD9" w14:textId="77777777" w:rsidR="00A53BCA" w:rsidRDefault="00A53BCA">
      <w:r>
        <w:continuationSeparator/>
      </w:r>
    </w:p>
  </w:footnote>
  <w:footnote w:type="continuationNotice" w:id="1">
    <w:p w14:paraId="0EEF1E80" w14:textId="77777777" w:rsidR="00A53BCA" w:rsidRDefault="00A53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A4556" w:rsidRDefault="006A4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FD2171"/>
    <w:multiLevelType w:val="hybridMultilevel"/>
    <w:tmpl w:val="33A6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47D7D"/>
    <w:multiLevelType w:val="hybridMultilevel"/>
    <w:tmpl w:val="C4E8AD06"/>
    <w:lvl w:ilvl="0" w:tplc="89CCDD84">
      <w:start w:val="10"/>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1E7BCA"/>
    <w:multiLevelType w:val="hybridMultilevel"/>
    <w:tmpl w:val="D868CF42"/>
    <w:lvl w:ilvl="0" w:tplc="04090011">
      <w:start w:val="1"/>
      <w:numFmt w:val="decimal"/>
      <w:pStyle w:val="Agreem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A26E3"/>
    <w:multiLevelType w:val="hybridMultilevel"/>
    <w:tmpl w:val="008C680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3" w15:restartNumberingAfterBreak="0">
    <w:nsid w:val="4400653D"/>
    <w:multiLevelType w:val="hybridMultilevel"/>
    <w:tmpl w:val="F70E9314"/>
    <w:lvl w:ilvl="0" w:tplc="E0A8315E">
      <w:start w:val="1"/>
      <w:numFmt w:val="decim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0C3114"/>
    <w:multiLevelType w:val="multilevel"/>
    <w:tmpl w:val="7CB0EA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40E68"/>
    <w:multiLevelType w:val="multilevel"/>
    <w:tmpl w:val="679C4A90"/>
    <w:lvl w:ilvl="0">
      <w:start w:val="1"/>
      <w:numFmt w:val="decimal"/>
      <w:pStyle w:val="Observation"/>
      <w:lvlText w:val="Observation %1."/>
      <w:lvlJc w:val="left"/>
      <w:pPr>
        <w:ind w:left="43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70146DC0"/>
    <w:multiLevelType w:val="hybridMultilevel"/>
    <w:tmpl w:val="9BC21240"/>
    <w:lvl w:ilvl="0" w:tplc="C574A62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1"/>
  </w:num>
  <w:num w:numId="4">
    <w:abstractNumId w:val="20"/>
  </w:num>
  <w:num w:numId="5">
    <w:abstractNumId w:val="31"/>
  </w:num>
  <w:num w:numId="6">
    <w:abstractNumId w:val="14"/>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30"/>
  </w:num>
  <w:num w:numId="12">
    <w:abstractNumId w:val="9"/>
  </w:num>
  <w:num w:numId="13">
    <w:abstractNumId w:val="15"/>
  </w:num>
  <w:num w:numId="14">
    <w:abstractNumId w:val="6"/>
  </w:num>
  <w:num w:numId="15">
    <w:abstractNumId w:val="18"/>
  </w:num>
  <w:num w:numId="16">
    <w:abstractNumId w:val="26"/>
  </w:num>
  <w:num w:numId="17">
    <w:abstractNumId w:val="25"/>
  </w:num>
  <w:num w:numId="18">
    <w:abstractNumId w:val="2"/>
  </w:num>
  <w:num w:numId="19">
    <w:abstractNumId w:val="10"/>
  </w:num>
  <w:num w:numId="20">
    <w:abstractNumId w:val="12"/>
  </w:num>
  <w:num w:numId="21">
    <w:abstractNumId w:val="4"/>
  </w:num>
  <w:num w:numId="22">
    <w:abstractNumId w:val="1"/>
  </w:num>
  <w:num w:numId="23">
    <w:abstractNumId w:val="8"/>
  </w:num>
  <w:num w:numId="24">
    <w:abstractNumId w:val="35"/>
  </w:num>
  <w:num w:numId="25">
    <w:abstractNumId w:val="11"/>
  </w:num>
  <w:num w:numId="26">
    <w:abstractNumId w:val="38"/>
  </w:num>
  <w:num w:numId="27">
    <w:abstractNumId w:val="29"/>
  </w:num>
  <w:num w:numId="28">
    <w:abstractNumId w:val="33"/>
  </w:num>
  <w:num w:numId="29">
    <w:abstractNumId w:val="16"/>
  </w:num>
  <w:num w:numId="30">
    <w:abstractNumId w:val="36"/>
  </w:num>
  <w:num w:numId="31">
    <w:abstractNumId w:val="28"/>
  </w:num>
  <w:num w:numId="32">
    <w:abstractNumId w:val="22"/>
  </w:num>
  <w:num w:numId="33">
    <w:abstractNumId w:val="19"/>
  </w:num>
  <w:num w:numId="34">
    <w:abstractNumId w:val="37"/>
  </w:num>
  <w:num w:numId="35">
    <w:abstractNumId w:val="28"/>
  </w:num>
  <w:num w:numId="36">
    <w:abstractNumId w:val="13"/>
  </w:num>
  <w:num w:numId="37">
    <w:abstractNumId w:val="28"/>
  </w:num>
  <w:num w:numId="38">
    <w:abstractNumId w:val="22"/>
  </w:num>
  <w:num w:numId="39">
    <w:abstractNumId w:val="23"/>
  </w:num>
  <w:num w:numId="40">
    <w:abstractNumId w:val="27"/>
  </w:num>
  <w:num w:numId="41">
    <w:abstractNumId w:val="27"/>
  </w:num>
  <w:num w:numId="42">
    <w:abstractNumId w:val="27"/>
  </w:num>
  <w:num w:numId="43">
    <w:abstractNumId w:val="32"/>
  </w:num>
  <w:num w:numId="44">
    <w:abstractNumId w:val="7"/>
  </w:num>
  <w:num w:numId="4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593"/>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8"/>
    <w:rsid w:val="00041335"/>
    <w:rsid w:val="000413B8"/>
    <w:rsid w:val="000416DE"/>
    <w:rsid w:val="0004182E"/>
    <w:rsid w:val="000418C8"/>
    <w:rsid w:val="0004198E"/>
    <w:rsid w:val="00041D52"/>
    <w:rsid w:val="00041EC3"/>
    <w:rsid w:val="00042157"/>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8D9"/>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001"/>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0B22"/>
    <w:rsid w:val="00091F33"/>
    <w:rsid w:val="00091F3A"/>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03C"/>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6D55"/>
    <w:rsid w:val="000C71D9"/>
    <w:rsid w:val="000D0153"/>
    <w:rsid w:val="000D037E"/>
    <w:rsid w:val="000D0A0F"/>
    <w:rsid w:val="000D0AB8"/>
    <w:rsid w:val="000D0BCC"/>
    <w:rsid w:val="000D0F9A"/>
    <w:rsid w:val="000D10A8"/>
    <w:rsid w:val="000D111E"/>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8E"/>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18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27F94"/>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22B"/>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E8A"/>
    <w:rsid w:val="00174DDB"/>
    <w:rsid w:val="00175009"/>
    <w:rsid w:val="001752EC"/>
    <w:rsid w:val="00175A6E"/>
    <w:rsid w:val="00175B5A"/>
    <w:rsid w:val="00175C8B"/>
    <w:rsid w:val="00175EF2"/>
    <w:rsid w:val="00176414"/>
    <w:rsid w:val="00176BDB"/>
    <w:rsid w:val="00176D11"/>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7B6"/>
    <w:rsid w:val="001A3974"/>
    <w:rsid w:val="001A3BBA"/>
    <w:rsid w:val="001A3F0F"/>
    <w:rsid w:val="001A3FA5"/>
    <w:rsid w:val="001A4EDF"/>
    <w:rsid w:val="001A5308"/>
    <w:rsid w:val="001A558A"/>
    <w:rsid w:val="001A595C"/>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65E"/>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C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60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52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9EA"/>
    <w:rsid w:val="00286F76"/>
    <w:rsid w:val="00287376"/>
    <w:rsid w:val="002877DE"/>
    <w:rsid w:val="00287821"/>
    <w:rsid w:val="00287C28"/>
    <w:rsid w:val="00287C39"/>
    <w:rsid w:val="00290254"/>
    <w:rsid w:val="00290C83"/>
    <w:rsid w:val="0029130D"/>
    <w:rsid w:val="0029142E"/>
    <w:rsid w:val="002915DA"/>
    <w:rsid w:val="0029178F"/>
    <w:rsid w:val="002917D8"/>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4BD"/>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3B8"/>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57F"/>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FAF"/>
    <w:rsid w:val="00332123"/>
    <w:rsid w:val="003321C3"/>
    <w:rsid w:val="00332616"/>
    <w:rsid w:val="00332962"/>
    <w:rsid w:val="00334E18"/>
    <w:rsid w:val="00335250"/>
    <w:rsid w:val="00335670"/>
    <w:rsid w:val="0033572D"/>
    <w:rsid w:val="0033585A"/>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72"/>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2E77"/>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508"/>
    <w:rsid w:val="003F65D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A22"/>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D9F"/>
    <w:rsid w:val="00416F3B"/>
    <w:rsid w:val="00416F4C"/>
    <w:rsid w:val="0041743D"/>
    <w:rsid w:val="004174FC"/>
    <w:rsid w:val="00417678"/>
    <w:rsid w:val="00417D10"/>
    <w:rsid w:val="00420126"/>
    <w:rsid w:val="00420249"/>
    <w:rsid w:val="004203CF"/>
    <w:rsid w:val="00420755"/>
    <w:rsid w:val="00420CB7"/>
    <w:rsid w:val="00420F5C"/>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1FAC"/>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DC"/>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3C"/>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A8"/>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0B6C"/>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5A4"/>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5AC"/>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F08"/>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7DC"/>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A5"/>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0F8"/>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145"/>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556"/>
    <w:rsid w:val="006A49B5"/>
    <w:rsid w:val="006A4FF3"/>
    <w:rsid w:val="006A5A45"/>
    <w:rsid w:val="006A5CA3"/>
    <w:rsid w:val="006A5D5C"/>
    <w:rsid w:val="006A5DCD"/>
    <w:rsid w:val="006A5E26"/>
    <w:rsid w:val="006A65B0"/>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0EB"/>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620"/>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537"/>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2910"/>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1E9A"/>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0C6"/>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6C"/>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36B"/>
    <w:rsid w:val="007B448A"/>
    <w:rsid w:val="007B44DC"/>
    <w:rsid w:val="007B4543"/>
    <w:rsid w:val="007B4937"/>
    <w:rsid w:val="007B4D3D"/>
    <w:rsid w:val="007B550D"/>
    <w:rsid w:val="007B5A66"/>
    <w:rsid w:val="007B630D"/>
    <w:rsid w:val="007B77FB"/>
    <w:rsid w:val="007B7AB2"/>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729"/>
    <w:rsid w:val="007F2DBB"/>
    <w:rsid w:val="007F2ED4"/>
    <w:rsid w:val="007F305A"/>
    <w:rsid w:val="007F3960"/>
    <w:rsid w:val="007F3EA5"/>
    <w:rsid w:val="007F3FB0"/>
    <w:rsid w:val="007F427D"/>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27D9C"/>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0F38"/>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3CC"/>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30"/>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4"/>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1FFD"/>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484"/>
    <w:rsid w:val="008F6649"/>
    <w:rsid w:val="008F692B"/>
    <w:rsid w:val="008F6CD1"/>
    <w:rsid w:val="008F6FBB"/>
    <w:rsid w:val="008F7365"/>
    <w:rsid w:val="008F7BD6"/>
    <w:rsid w:val="008F7CEF"/>
    <w:rsid w:val="008F7FB2"/>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C56"/>
    <w:rsid w:val="00915032"/>
    <w:rsid w:val="00915143"/>
    <w:rsid w:val="009151C0"/>
    <w:rsid w:val="00915339"/>
    <w:rsid w:val="0091537E"/>
    <w:rsid w:val="00915399"/>
    <w:rsid w:val="009154BD"/>
    <w:rsid w:val="00915650"/>
    <w:rsid w:val="0091610F"/>
    <w:rsid w:val="009161BA"/>
    <w:rsid w:val="00917948"/>
    <w:rsid w:val="009202A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45"/>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D2E"/>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2D22"/>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C6F"/>
    <w:rsid w:val="009D6D66"/>
    <w:rsid w:val="009D6EEF"/>
    <w:rsid w:val="009D6F4D"/>
    <w:rsid w:val="009D75A4"/>
    <w:rsid w:val="009D785E"/>
    <w:rsid w:val="009E04A9"/>
    <w:rsid w:val="009E04FB"/>
    <w:rsid w:val="009E0871"/>
    <w:rsid w:val="009E1137"/>
    <w:rsid w:val="009E1526"/>
    <w:rsid w:val="009E176B"/>
    <w:rsid w:val="009E1E2C"/>
    <w:rsid w:val="009E1F70"/>
    <w:rsid w:val="009E21A4"/>
    <w:rsid w:val="009E24A3"/>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41B"/>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2779"/>
    <w:rsid w:val="00A23243"/>
    <w:rsid w:val="00A23590"/>
    <w:rsid w:val="00A23919"/>
    <w:rsid w:val="00A23921"/>
    <w:rsid w:val="00A23E0D"/>
    <w:rsid w:val="00A24002"/>
    <w:rsid w:val="00A2470A"/>
    <w:rsid w:val="00A2481C"/>
    <w:rsid w:val="00A24CCF"/>
    <w:rsid w:val="00A25296"/>
    <w:rsid w:val="00A253C6"/>
    <w:rsid w:val="00A2585A"/>
    <w:rsid w:val="00A25C9D"/>
    <w:rsid w:val="00A25D95"/>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EE"/>
    <w:rsid w:val="00A514EB"/>
    <w:rsid w:val="00A521E0"/>
    <w:rsid w:val="00A524C8"/>
    <w:rsid w:val="00A5291D"/>
    <w:rsid w:val="00A52EDB"/>
    <w:rsid w:val="00A52EED"/>
    <w:rsid w:val="00A532E0"/>
    <w:rsid w:val="00A53BCA"/>
    <w:rsid w:val="00A541C2"/>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3D8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CF3"/>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A64"/>
    <w:rsid w:val="00AB2EB7"/>
    <w:rsid w:val="00AB3299"/>
    <w:rsid w:val="00AB3418"/>
    <w:rsid w:val="00AB3491"/>
    <w:rsid w:val="00AB3536"/>
    <w:rsid w:val="00AB3E16"/>
    <w:rsid w:val="00AB3E3E"/>
    <w:rsid w:val="00AB3F13"/>
    <w:rsid w:val="00AB4157"/>
    <w:rsid w:val="00AB42FF"/>
    <w:rsid w:val="00AB4300"/>
    <w:rsid w:val="00AB513E"/>
    <w:rsid w:val="00AB51DA"/>
    <w:rsid w:val="00AB5272"/>
    <w:rsid w:val="00AB53BA"/>
    <w:rsid w:val="00AB57AD"/>
    <w:rsid w:val="00AB583A"/>
    <w:rsid w:val="00AB642C"/>
    <w:rsid w:val="00AB644A"/>
    <w:rsid w:val="00AB6458"/>
    <w:rsid w:val="00AB6CA0"/>
    <w:rsid w:val="00AB76D5"/>
    <w:rsid w:val="00AB7787"/>
    <w:rsid w:val="00AB78AC"/>
    <w:rsid w:val="00AB7913"/>
    <w:rsid w:val="00AB7CE9"/>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B8"/>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89"/>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24F"/>
    <w:rsid w:val="00B12603"/>
    <w:rsid w:val="00B12A8C"/>
    <w:rsid w:val="00B13003"/>
    <w:rsid w:val="00B137BE"/>
    <w:rsid w:val="00B13829"/>
    <w:rsid w:val="00B13F1F"/>
    <w:rsid w:val="00B14251"/>
    <w:rsid w:val="00B147CC"/>
    <w:rsid w:val="00B14D30"/>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282"/>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63E"/>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854"/>
    <w:rsid w:val="00BB3D91"/>
    <w:rsid w:val="00BB3F4C"/>
    <w:rsid w:val="00BB41D1"/>
    <w:rsid w:val="00BB46A9"/>
    <w:rsid w:val="00BB4A42"/>
    <w:rsid w:val="00BB5075"/>
    <w:rsid w:val="00BB5321"/>
    <w:rsid w:val="00BB5641"/>
    <w:rsid w:val="00BB56F2"/>
    <w:rsid w:val="00BB57E0"/>
    <w:rsid w:val="00BB5846"/>
    <w:rsid w:val="00BB61DC"/>
    <w:rsid w:val="00BB6237"/>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1D9"/>
    <w:rsid w:val="00BC4B9C"/>
    <w:rsid w:val="00BC5181"/>
    <w:rsid w:val="00BC56C1"/>
    <w:rsid w:val="00BC5CE2"/>
    <w:rsid w:val="00BC642E"/>
    <w:rsid w:val="00BC6663"/>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679"/>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A4B"/>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7"/>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1A5"/>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9FE"/>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6C8"/>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3D4"/>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53F"/>
    <w:rsid w:val="00D74AF7"/>
    <w:rsid w:val="00D74B1B"/>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48F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C7"/>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699"/>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532"/>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FD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E"/>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5612"/>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9A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BD"/>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8B"/>
    <w:rsid w:val="00F72C94"/>
    <w:rsid w:val="00F73CA0"/>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B74"/>
    <w:rsid w:val="00FE3D47"/>
    <w:rsid w:val="00FE42C4"/>
    <w:rsid w:val="00FE47B0"/>
    <w:rsid w:val="00FE4F9D"/>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 w:type="character" w:customStyle="1" w:styleId="PLChar">
    <w:name w:val="PL Char"/>
    <w:link w:val="PL"/>
    <w:rsid w:val="000A503C"/>
    <w:rPr>
      <w:rFonts w:ascii="Courier New" w:hAnsi="Courier New"/>
      <w:noProof/>
      <w:sz w:val="16"/>
      <w:lang w:eastAsia="en-US"/>
    </w:rPr>
  </w:style>
  <w:style w:type="paragraph" w:customStyle="1" w:styleId="Proposal">
    <w:name w:val="Proposal"/>
    <w:basedOn w:val="ListParagraph"/>
    <w:link w:val="ProposalChar"/>
    <w:autoRedefine/>
    <w:qFormat/>
    <w:rsid w:val="00B1224F"/>
    <w:pPr>
      <w:overflowPunct w:val="0"/>
      <w:autoSpaceDE w:val="0"/>
      <w:autoSpaceDN w:val="0"/>
      <w:adjustRightInd w:val="0"/>
      <w:spacing w:before="240" w:after="240" w:line="360" w:lineRule="auto"/>
      <w:ind w:left="0"/>
      <w:contextualSpacing/>
      <w:jc w:val="both"/>
      <w:textAlignment w:val="baseline"/>
    </w:pPr>
    <w:rPr>
      <w:rFonts w:ascii="Times New Roman" w:eastAsia="Times New Roman" w:hAnsi="Times New Roman"/>
      <w:b/>
      <w:sz w:val="20"/>
      <w:szCs w:val="20"/>
      <w:lang w:val="en-GB"/>
    </w:rPr>
  </w:style>
  <w:style w:type="character" w:customStyle="1" w:styleId="ProposalChar">
    <w:name w:val="Proposal Char"/>
    <w:basedOn w:val="DefaultParagraphFont"/>
    <w:link w:val="Proposal"/>
    <w:qFormat/>
    <w:rsid w:val="00B1224F"/>
    <w:rPr>
      <w:rFonts w:ascii="Times New Roman" w:eastAsia="Times New Roman" w:hAnsi="Times New Roman"/>
      <w:b/>
      <w:lang w:val="en-GB" w:eastAsia="en-US"/>
    </w:rPr>
  </w:style>
  <w:style w:type="paragraph" w:customStyle="1" w:styleId="Observation">
    <w:name w:val="Observation"/>
    <w:basedOn w:val="ListParagraph"/>
    <w:next w:val="Normal"/>
    <w:link w:val="ObservationChar"/>
    <w:autoRedefine/>
    <w:qFormat/>
    <w:rsid w:val="0025460E"/>
    <w:pPr>
      <w:numPr>
        <w:numId w:val="40"/>
      </w:numPr>
      <w:overflowPunct w:val="0"/>
      <w:autoSpaceDE w:val="0"/>
      <w:autoSpaceDN w:val="0"/>
      <w:adjustRightInd w:val="0"/>
      <w:spacing w:before="240" w:after="240" w:line="360" w:lineRule="auto"/>
      <w:contextualSpacing/>
      <w:jc w:val="both"/>
      <w:textAlignment w:val="baseline"/>
    </w:pPr>
    <w:rPr>
      <w:rFonts w:ascii="Times New Roman" w:eastAsia="Times New Roman" w:hAnsi="Times New Roman"/>
      <w:b/>
      <w:sz w:val="20"/>
      <w:szCs w:val="20"/>
      <w:lang w:val="en-GB"/>
    </w:rPr>
  </w:style>
  <w:style w:type="character" w:customStyle="1" w:styleId="ObservationChar">
    <w:name w:val="Observation Char"/>
    <w:basedOn w:val="DefaultParagraphFont"/>
    <w:link w:val="Observation"/>
    <w:rsid w:val="0025460E"/>
    <w:rPr>
      <w:rFonts w:ascii="Times New Roman" w:eastAsia="Times New Roman" w:hAnsi="Times New Roman"/>
      <w:b/>
      <w:lang w:val="en-GB" w:eastAsia="en-US"/>
    </w:rPr>
  </w:style>
  <w:style w:type="paragraph" w:customStyle="1" w:styleId="Doc-title">
    <w:name w:val="Doc-title"/>
    <w:basedOn w:val="Normal"/>
    <w:next w:val="Normal"/>
    <w:link w:val="Doc-titleChar"/>
    <w:qFormat/>
    <w:rsid w:val="00042157"/>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basedOn w:val="DefaultParagraphFont"/>
    <w:link w:val="Doc-title"/>
    <w:rsid w:val="00042157"/>
    <w:rPr>
      <w:rFonts w:ascii="Arial" w:eastAsia="MS Mincho" w:hAnsi="Arial"/>
      <w:szCs w:val="24"/>
      <w:lang w:val="en-GB" w:eastAsia="en-GB"/>
    </w:rPr>
  </w:style>
  <w:style w:type="character" w:styleId="IntenseEmphasis">
    <w:name w:val="Intense Emphasis"/>
    <w:basedOn w:val="DefaultParagraphFont"/>
    <w:qFormat/>
    <w:rsid w:val="00042157"/>
    <w:rPr>
      <w:b/>
      <w:bCs/>
      <w:i/>
      <w:iCs/>
      <w:color w:val="4F81BD"/>
    </w:rPr>
  </w:style>
  <w:style w:type="paragraph" w:customStyle="1" w:styleId="Agreement">
    <w:name w:val="Agreement"/>
    <w:basedOn w:val="Normal"/>
    <w:next w:val="Normal"/>
    <w:rsid w:val="00042157"/>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FollowedHyperlink">
    <w:name w:val="FollowedHyperlink"/>
    <w:basedOn w:val="DefaultParagraphFont"/>
    <w:semiHidden/>
    <w:unhideWhenUsed/>
    <w:rsid w:val="000421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668886">
      <w:bodyDiv w:val="1"/>
      <w:marLeft w:val="0"/>
      <w:marRight w:val="0"/>
      <w:marTop w:val="0"/>
      <w:marBottom w:val="0"/>
      <w:divBdr>
        <w:top w:val="none" w:sz="0" w:space="0" w:color="auto"/>
        <w:left w:val="none" w:sz="0" w:space="0" w:color="auto"/>
        <w:bottom w:val="none" w:sz="0" w:space="0" w:color="auto"/>
        <w:right w:val="none" w:sz="0" w:space="0" w:color="auto"/>
      </w:divBdr>
    </w:div>
    <w:div w:id="354616531">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83878">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19286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157547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22324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594022">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9507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39A8822-069A-49F7-BCEC-1649B17F7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QC (Umesh)</cp:lastModifiedBy>
  <cp:revision>24</cp:revision>
  <cp:lastPrinted>2014-11-07T05:38:00Z</cp:lastPrinted>
  <dcterms:created xsi:type="dcterms:W3CDTF">2019-11-06T19:25:00Z</dcterms:created>
  <dcterms:modified xsi:type="dcterms:W3CDTF">2019-11-07T20:01:00Z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